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01" w:type="dxa"/>
        <w:tblInd w:w="108" w:type="dxa"/>
        <w:tblLayout w:type="fixed"/>
        <w:tblLook w:val="04A0" w:firstRow="1" w:lastRow="0" w:firstColumn="1" w:lastColumn="0" w:noHBand="0" w:noVBand="1"/>
      </w:tblPr>
      <w:tblGrid>
        <w:gridCol w:w="3402"/>
        <w:gridCol w:w="5699"/>
      </w:tblGrid>
      <w:tr w:rsidR="0002477F">
        <w:trPr>
          <w:trHeight w:val="1276"/>
        </w:trPr>
        <w:tc>
          <w:tcPr>
            <w:tcW w:w="3402" w:type="dxa"/>
          </w:tcPr>
          <w:p w:rsidR="0002477F" w:rsidRDefault="00072C46">
            <w:pPr>
              <w:jc w:val="center"/>
              <w:rPr>
                <w:b/>
                <w:color w:val="000000" w:themeColor="text1"/>
                <w:sz w:val="26"/>
              </w:rPr>
            </w:pPr>
            <w:r>
              <w:rPr>
                <w:b/>
                <w:color w:val="000000" w:themeColor="text1"/>
                <w:sz w:val="26"/>
              </w:rPr>
              <w:t>ỦY BAN NHÂN DÂN</w:t>
            </w:r>
          </w:p>
          <w:p w:rsidR="0002477F" w:rsidRDefault="00072C46">
            <w:pPr>
              <w:jc w:val="center"/>
              <w:rPr>
                <w:b/>
                <w:color w:val="000000" w:themeColor="text1"/>
                <w:sz w:val="26"/>
              </w:rPr>
            </w:pPr>
            <w:r>
              <w:rPr>
                <w:b/>
                <w:color w:val="000000" w:themeColor="text1"/>
                <w:sz w:val="26"/>
              </w:rPr>
              <w:t>XÃ MƯỜNG ẢNG</w:t>
            </w:r>
          </w:p>
          <w:p w:rsidR="0002477F" w:rsidRDefault="00072C46">
            <w:pPr>
              <w:pStyle w:val="Heading1"/>
              <w:spacing w:before="0" w:after="0" w:line="240" w:lineRule="auto"/>
              <w:rPr>
                <w:color w:val="000000" w:themeColor="text1"/>
              </w:rPr>
            </w:pPr>
            <w:r>
              <w:rPr>
                <w:noProof/>
                <w:color w:val="000000" w:themeColor="text1"/>
              </w:rPr>
              <mc:AlternateContent>
                <mc:Choice Requires="wps">
                  <w:drawing>
                    <wp:anchor distT="0" distB="0" distL="114300" distR="114300" simplePos="0" relativeHeight="251659264" behindDoc="0" locked="0" layoutInCell="1" allowOverlap="1">
                      <wp:simplePos x="0" y="0"/>
                      <wp:positionH relativeFrom="column">
                        <wp:posOffset>622300</wp:posOffset>
                      </wp:positionH>
                      <wp:positionV relativeFrom="paragraph">
                        <wp:posOffset>20955</wp:posOffset>
                      </wp:positionV>
                      <wp:extent cx="8001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49pt;margin-top:1.65pt;height:0pt;width:63pt;z-index:251659264;mso-width-relative:page;mso-height-relative:page;" filled="f" stroked="t" coordsize="21600,21600" o:gfxdata="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a/+PdMAAAAGAQAADwAAAAAAAAABACAAAAAiAAAAZHJz&#10;L2Rvd25yZXYueG1sUEsBAhQAFAAAAAgAh07iQAX3vKPQAQAArAMAAA4AAAAAAAAAAQAgAAAAIgEA&#10;AGRycy9lMm9Eb2MueG1sUEsFBgAAAAAGAAYAWQEAAGQFAAAAAA==&#10;">
                      <v:fill on="f" focussize="0,0"/>
                      <v:stroke color="#000000" joinstyle="round"/>
                      <v:imagedata o:title=""/>
                      <o:lock v:ext="edit" aspectratio="f"/>
                    </v:line>
                  </w:pict>
                </mc:Fallback>
              </mc:AlternateContent>
            </w:r>
          </w:p>
          <w:p w:rsidR="0002477F" w:rsidRDefault="00072C46">
            <w:pPr>
              <w:jc w:val="center"/>
              <w:rPr>
                <w:b/>
                <w:color w:val="000000" w:themeColor="text1"/>
                <w:sz w:val="26"/>
              </w:rPr>
            </w:pPr>
            <w:r>
              <w:rPr>
                <w:color w:val="000000" w:themeColor="text1"/>
              </w:rPr>
              <w:t>Số: 265/BC-UBND</w:t>
            </w:r>
          </w:p>
        </w:tc>
        <w:tc>
          <w:tcPr>
            <w:tcW w:w="5699" w:type="dxa"/>
          </w:tcPr>
          <w:p w:rsidR="0002477F" w:rsidRDefault="00614A12">
            <w:pPr>
              <w:pStyle w:val="Heading2"/>
              <w:rPr>
                <w:color w:val="000000" w:themeColor="text1"/>
              </w:rPr>
            </w:pPr>
            <w:r>
              <w:rPr>
                <w:color w:val="000000" w:themeColor="text1"/>
                <w:sz w:val="26"/>
              </w:rPr>
              <w:t>CỘNG HÒA</w:t>
            </w:r>
            <w:r w:rsidR="00072C46">
              <w:rPr>
                <w:color w:val="000000" w:themeColor="text1"/>
                <w:sz w:val="26"/>
              </w:rPr>
              <w:t xml:space="preserve"> XÃ HỘI CHỦ NGHĨA VIỆT NAM</w:t>
            </w:r>
          </w:p>
          <w:p w:rsidR="0002477F" w:rsidRDefault="00072C46">
            <w:pPr>
              <w:jc w:val="center"/>
              <w:rPr>
                <w:b/>
                <w:color w:val="000000" w:themeColor="text1"/>
              </w:rPr>
            </w:pPr>
            <w:r>
              <w:rPr>
                <w:b/>
                <w:color w:val="000000" w:themeColor="text1"/>
              </w:rPr>
              <w:t>Độc lập - Tự do - Hạnh phúc</w:t>
            </w:r>
          </w:p>
          <w:p w:rsidR="0002477F" w:rsidRDefault="00072C46">
            <w:pPr>
              <w:jc w:val="center"/>
              <w:rPr>
                <w:b/>
                <w:color w:val="000000" w:themeColor="text1"/>
              </w:rPr>
            </w:pPr>
            <w:r>
              <w:rPr>
                <w:b/>
                <w:noProof/>
                <w:color w:val="000000" w:themeColor="text1"/>
              </w:rPr>
              <mc:AlternateContent>
                <mc:Choice Requires="wps">
                  <w:drawing>
                    <wp:anchor distT="0" distB="0" distL="114300" distR="114300" simplePos="0" relativeHeight="251660288" behindDoc="0" locked="0" layoutInCell="1" allowOverlap="1">
                      <wp:simplePos x="0" y="0"/>
                      <wp:positionH relativeFrom="column">
                        <wp:posOffset>688975</wp:posOffset>
                      </wp:positionH>
                      <wp:positionV relativeFrom="paragraph">
                        <wp:posOffset>29845</wp:posOffset>
                      </wp:positionV>
                      <wp:extent cx="20574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flip:y;margin-left:54.25pt;margin-top:2.35pt;height:0pt;width:162pt;z-index:251660288;mso-width-relative:page;mso-height-relative:page;" filled="f" stroked="t" coordsize="21600,21600" o:gfxdata="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V+KqdMAAAAHAQAADwAAAAAAAAABACAA&#10;AAAiAAAAZHJzL2Rvd25yZXYueG1sUEsBAhQAFAAAAAgAh07iQHeXTfLZAQAAtwMAAA4AAAAAAAAA&#10;AQAgAAAAIgEAAGRycy9lMm9Eb2MueG1sUEsFBgAAAAAGAAYAWQEAAG0FAAAAAA==&#10;">
                      <v:fill on="f" focussize="0,0"/>
                      <v:stroke color="#000000" joinstyle="round"/>
                      <v:imagedata o:title=""/>
                      <o:lock v:ext="edit" aspectratio="f"/>
                    </v:line>
                  </w:pict>
                </mc:Fallback>
              </mc:AlternateContent>
            </w:r>
          </w:p>
          <w:p w:rsidR="0002477F" w:rsidRDefault="00072C46">
            <w:pPr>
              <w:jc w:val="center"/>
              <w:rPr>
                <w:b/>
                <w:color w:val="000000" w:themeColor="text1"/>
              </w:rPr>
            </w:pPr>
            <w:r>
              <w:rPr>
                <w:i/>
                <w:color w:val="000000" w:themeColor="text1"/>
              </w:rPr>
              <w:t>Mường Ảng, ngày 08 tháng 6 năm 2026</w:t>
            </w:r>
          </w:p>
        </w:tc>
      </w:tr>
    </w:tbl>
    <w:p w:rsidR="0002477F" w:rsidRDefault="0002477F">
      <w:pPr>
        <w:jc w:val="center"/>
        <w:rPr>
          <w:b/>
          <w:color w:val="000000" w:themeColor="text1"/>
          <w:szCs w:val="28"/>
        </w:rPr>
      </w:pPr>
    </w:p>
    <w:p w:rsidR="0002477F" w:rsidRDefault="00072C46">
      <w:pPr>
        <w:jc w:val="center"/>
        <w:rPr>
          <w:b/>
          <w:color w:val="000000" w:themeColor="text1"/>
          <w:szCs w:val="28"/>
        </w:rPr>
      </w:pPr>
      <w:r>
        <w:rPr>
          <w:b/>
          <w:color w:val="000000" w:themeColor="text1"/>
          <w:szCs w:val="28"/>
        </w:rPr>
        <w:t>BÁO CÁO</w:t>
      </w:r>
    </w:p>
    <w:p w:rsidR="0002477F" w:rsidRDefault="00072C46">
      <w:pPr>
        <w:jc w:val="center"/>
        <w:rPr>
          <w:b/>
          <w:color w:val="000000" w:themeColor="text1"/>
          <w:szCs w:val="28"/>
          <w:lang w:val="vi-VN"/>
        </w:rPr>
      </w:pPr>
      <w:r>
        <w:rPr>
          <w:b/>
          <w:color w:val="000000" w:themeColor="text1"/>
          <w:szCs w:val="28"/>
        </w:rPr>
        <w:t xml:space="preserve">Công tác tiếp công dân, giải quyết khiếu nại, tố cáo 6 tháng đầu năm 2026 </w:t>
      </w:r>
    </w:p>
    <w:p w:rsidR="0002477F" w:rsidRDefault="00072C46">
      <w:pPr>
        <w:jc w:val="center"/>
        <w:rPr>
          <w:b/>
          <w:color w:val="000000" w:themeColor="text1"/>
          <w:szCs w:val="28"/>
        </w:rPr>
      </w:pPr>
      <w:r>
        <w:rPr>
          <w:b/>
          <w:color w:val="000000" w:themeColor="text1"/>
          <w:szCs w:val="28"/>
        </w:rPr>
        <w:t xml:space="preserve">và nhiệm vụ trọng tâm 6 tháng cuối năm 2026 </w:t>
      </w:r>
    </w:p>
    <w:p w:rsidR="0002477F" w:rsidRDefault="00072C46">
      <w:pPr>
        <w:tabs>
          <w:tab w:val="left" w:pos="5699"/>
        </w:tabs>
        <w:spacing w:after="120"/>
        <w:ind w:firstLine="601"/>
        <w:jc w:val="both"/>
        <w:rPr>
          <w:b/>
          <w:szCs w:val="28"/>
          <w:lang w:val="vi-VN"/>
        </w:rPr>
      </w:pPr>
      <w:r>
        <w:rPr>
          <w:b/>
          <w:noProof/>
          <w:color w:val="000000" w:themeColor="text1"/>
          <w:szCs w:val="28"/>
        </w:rPr>
        <mc:AlternateContent>
          <mc:Choice Requires="wps">
            <w:drawing>
              <wp:anchor distT="0" distB="0" distL="114300" distR="114300" simplePos="0" relativeHeight="251661312" behindDoc="0" locked="0" layoutInCell="1" allowOverlap="1">
                <wp:simplePos x="0" y="0"/>
                <wp:positionH relativeFrom="column">
                  <wp:posOffset>2324100</wp:posOffset>
                </wp:positionH>
                <wp:positionV relativeFrom="paragraph">
                  <wp:posOffset>43815</wp:posOffset>
                </wp:positionV>
                <wp:extent cx="972820" cy="0"/>
                <wp:effectExtent l="0" t="0" r="37465" b="19050"/>
                <wp:wrapNone/>
                <wp:docPr id="4" name="Straight Connector 4"/>
                <wp:cNvGraphicFramePr/>
                <a:graphic xmlns:a="http://schemas.openxmlformats.org/drawingml/2006/main">
                  <a:graphicData uri="http://schemas.microsoft.com/office/word/2010/wordprocessingShape">
                    <wps:wsp>
                      <wps:cNvCnPr/>
                      <wps:spPr>
                        <a:xfrm>
                          <a:off x="0" y="0"/>
                          <a:ext cx="9727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83pt;margin-top:3.45pt;height:0pt;width:76.6pt;z-index:251661312;mso-width-relative:page;mso-height-relative:page;" filled="f" stroked="t" coordsize="21600,21600" o:gfxdata="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Ar2djVAAAABwEAAA8AAAAAAAAAAQAgAAAAIgAA&#10;AGRycy9kb3ducmV2LnhtbFBLAQIUABQAAAAIAIdO4kCpKVF10gEAALMDAAAOAAAAAAAAAAEAIAAA&#10;ACQBAABkcnMvZTJvRG9jLnhtbFBLBQYAAAAABgAGAFkBAABoBQAAAAA=&#10;">
                <v:fill on="f" focussize="0,0"/>
                <v:stroke weight="0.5pt" color="#000000 [3200]" miterlimit="8" joinstyle="miter"/>
                <v:imagedata o:title=""/>
                <o:lock v:ext="edit" aspectratio="f"/>
              </v:line>
            </w:pict>
          </mc:Fallback>
        </mc:AlternateContent>
      </w:r>
      <w:r>
        <w:rPr>
          <w:b/>
          <w:szCs w:val="28"/>
        </w:rPr>
        <w:tab/>
      </w:r>
    </w:p>
    <w:tbl>
      <w:tblPr>
        <w:tblStyle w:val="TableGrid"/>
        <w:tblW w:w="9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3"/>
      </w:tblGrid>
      <w:tr w:rsidR="0002477F">
        <w:trPr>
          <w:jc w:val="center"/>
        </w:trPr>
        <w:tc>
          <w:tcPr>
            <w:tcW w:w="2977" w:type="dxa"/>
          </w:tcPr>
          <w:p w:rsidR="0002477F" w:rsidRDefault="00072C46">
            <w:pPr>
              <w:jc w:val="right"/>
              <w:rPr>
                <w:szCs w:val="28"/>
              </w:rPr>
            </w:pPr>
            <w:r>
              <w:rPr>
                <w:szCs w:val="28"/>
              </w:rPr>
              <w:t xml:space="preserve">Kính gửi: </w:t>
            </w:r>
          </w:p>
        </w:tc>
        <w:tc>
          <w:tcPr>
            <w:tcW w:w="6373" w:type="dxa"/>
          </w:tcPr>
          <w:p w:rsidR="0002477F" w:rsidRDefault="00072C46">
            <w:pPr>
              <w:jc w:val="both"/>
              <w:rPr>
                <w:szCs w:val="28"/>
              </w:rPr>
            </w:pPr>
            <w:r>
              <w:rPr>
                <w:szCs w:val="28"/>
              </w:rPr>
              <w:t>Hội đồng nhân dân xã Mường Ảng.</w:t>
            </w:r>
          </w:p>
        </w:tc>
      </w:tr>
    </w:tbl>
    <w:p w:rsidR="0002477F" w:rsidRDefault="0002477F">
      <w:pPr>
        <w:jc w:val="both"/>
        <w:rPr>
          <w:szCs w:val="28"/>
        </w:rPr>
      </w:pPr>
    </w:p>
    <w:p w:rsidR="0002477F" w:rsidRDefault="00072C46" w:rsidP="007E5063">
      <w:pPr>
        <w:spacing w:before="120" w:after="120"/>
        <w:ind w:firstLine="720"/>
        <w:jc w:val="both"/>
        <w:rPr>
          <w:szCs w:val="28"/>
        </w:rPr>
      </w:pPr>
      <w:r>
        <w:rPr>
          <w:szCs w:val="28"/>
        </w:rPr>
        <w:t>Để đảm bảo các nội dung</w:t>
      </w:r>
      <w:r>
        <w:rPr>
          <w:szCs w:val="28"/>
          <w:lang w:val="vi-VN"/>
        </w:rPr>
        <w:t xml:space="preserve"> </w:t>
      </w:r>
      <w:r>
        <w:rPr>
          <w:szCs w:val="28"/>
        </w:rPr>
        <w:t>trình kỳ họp thứ Ba, HĐND xã khóa II, nhiệm kỳ 2026-2031, UBND xã báo cáo công tác tiếp công dân, giải quyết khiếu nại, tố cáo 6 tháng đầu năm và phương hướng nhiệm vụ 6 tháng cuối năm 2026 như sau:</w:t>
      </w:r>
    </w:p>
    <w:p w:rsidR="0002477F" w:rsidRDefault="00D37DF8" w:rsidP="00D37DF8">
      <w:pPr>
        <w:widowControl w:val="0"/>
        <w:spacing w:before="120" w:after="120"/>
        <w:jc w:val="both"/>
      </w:pPr>
      <w:r>
        <w:rPr>
          <w:rStyle w:val="dieuCharChar"/>
          <w:color w:val="auto"/>
          <w:spacing w:val="-2"/>
          <w:sz w:val="28"/>
          <w:szCs w:val="28"/>
        </w:rPr>
        <w:tab/>
        <w:t xml:space="preserve">I. </w:t>
      </w:r>
      <w:r w:rsidR="00072C46">
        <w:rPr>
          <w:rStyle w:val="dieuCharChar"/>
          <w:color w:val="auto"/>
          <w:spacing w:val="-2"/>
          <w:sz w:val="28"/>
          <w:szCs w:val="28"/>
        </w:rPr>
        <w:t>KHÁI QUÁT CHUNG</w:t>
      </w:r>
    </w:p>
    <w:p w:rsidR="00352096" w:rsidRDefault="00352096" w:rsidP="007E5063">
      <w:pPr>
        <w:widowControl w:val="0"/>
        <w:tabs>
          <w:tab w:val="left" w:pos="5699"/>
        </w:tabs>
        <w:spacing w:before="120" w:after="120"/>
        <w:ind w:firstLine="720"/>
        <w:jc w:val="both"/>
      </w:pPr>
      <w:r>
        <w:t>Trong 06 tháng đầu năm 2026, công tác tiếp công dân, giải quyết khiếu nại, tố cáo, kiến nghị, phản ánh trên địa bàn xã tiếp tục được Ủy ban nhân dân xã quan tâm lãnh đạo, chỉ đạo và tổ chức thực hiện nghiêm túc theo quy định của pháp luật. Các quy định của Luật Tiếp công dân, Luật Khiếu nại, Luật Tố cáo và các văn bản hướng dẫn thi hành được triển khai thực hiện đồng bộ; công tác tiếp công dân định kỳ, thường xuyên được duy trì nền nếp; việc tiếp nhận, xử lý đơn thư, kiến nghị, phản ánh được thực hiện kịp thời, đúng trình tự, thủ tục.</w:t>
      </w:r>
    </w:p>
    <w:p w:rsidR="00352096" w:rsidRDefault="00352096" w:rsidP="007E5063">
      <w:pPr>
        <w:widowControl w:val="0"/>
        <w:tabs>
          <w:tab w:val="left" w:pos="5699"/>
        </w:tabs>
        <w:spacing w:before="120" w:after="120"/>
        <w:ind w:firstLine="720"/>
        <w:jc w:val="both"/>
      </w:pPr>
      <w:r>
        <w:t>Công tác tuyên truyền, phổ biến pháp luật về tiếp công dân, khiếu nại, tố cáo, kiến nghị, phản ánh được chú trọng thực hiện thông qua nhiều hình thức như hệ thống truyền thanh cơ sở, hội nghị, cuộc họp cơ quan, sinh hoạt tại các tổ dân phố, bản và lồng ghép trong các hoạt động của Mặt trận Tổ quốc và các tổ chức đoàn thể. Qua đó góp phần nâng cao nhận thức, ý thức chấp hành pháp luật của cán bộ, công chức và Nhân dân trên địa bàn.</w:t>
      </w:r>
    </w:p>
    <w:p w:rsidR="00352096" w:rsidRPr="00352096" w:rsidRDefault="00352096" w:rsidP="007E5063">
      <w:pPr>
        <w:widowControl w:val="0"/>
        <w:spacing w:before="120" w:after="120"/>
        <w:ind w:firstLine="720"/>
        <w:jc w:val="both"/>
        <w:rPr>
          <w:b/>
          <w:spacing w:val="-2"/>
          <w:szCs w:val="28"/>
          <w:shd w:val="clear" w:color="auto" w:fill="FFFFFF"/>
          <w:lang w:eastAsia="vi-VN"/>
        </w:rPr>
      </w:pPr>
      <w:r>
        <w:t>Trong kỳ báo cáo, trên địa bàn xã không phát sinh đơn khiếu nại, tố cáo thuộc thẩm quyền giải quyết. Các kiến nghị, phản ánh của công dân chủ yếu liên quan đến lĩnh vực đất đai, chế độ chính sách và các vấn đề dân sinh được tiếp nhận, xem xét, giải quyết hoặc hướng dẫn kịp thời theo quy định; không phát sinh vụ việc phức tạp, kéo dài, khiếu kiện đông người, góp phần giữ vững ổn định chính trị, trật tự an toàn xã hội trên địa bàn.</w:t>
      </w:r>
    </w:p>
    <w:p w:rsidR="00D37DF8" w:rsidRDefault="00D37DF8" w:rsidP="00D37DF8">
      <w:pPr>
        <w:widowControl w:val="0"/>
        <w:spacing w:before="120" w:after="120"/>
        <w:jc w:val="both"/>
        <w:rPr>
          <w:rStyle w:val="Bodytext3"/>
          <w:b/>
          <w:spacing w:val="-2"/>
          <w:sz w:val="28"/>
          <w:szCs w:val="28"/>
          <w:lang w:eastAsia="vi-VN"/>
        </w:rPr>
      </w:pPr>
      <w:r>
        <w:rPr>
          <w:rStyle w:val="Bodytext3"/>
          <w:b/>
          <w:spacing w:val="-2"/>
          <w:sz w:val="28"/>
          <w:szCs w:val="28"/>
          <w:lang w:eastAsia="vi-VN"/>
        </w:rPr>
        <w:tab/>
        <w:t xml:space="preserve">II. </w:t>
      </w:r>
      <w:r w:rsidR="00072C46">
        <w:rPr>
          <w:rStyle w:val="Bodytext3"/>
          <w:b/>
          <w:spacing w:val="-2"/>
          <w:sz w:val="28"/>
          <w:szCs w:val="28"/>
          <w:lang w:eastAsia="vi-VN"/>
        </w:rPr>
        <w:t>KẾT QUẢ CÔNG TÁC TIẾP CÔNG DÂN, XỬ LÝ ĐƠN, GIẢI QUYẾT KHIẾU NẠI, TỐ CÁO</w:t>
      </w:r>
      <w:bookmarkStart w:id="0" w:name="bookmark26"/>
      <w:bookmarkStart w:id="1" w:name="bookmark27"/>
    </w:p>
    <w:p w:rsidR="0002477F" w:rsidRPr="00D37DF8" w:rsidRDefault="00D37DF8" w:rsidP="00D37DF8">
      <w:pPr>
        <w:widowControl w:val="0"/>
        <w:spacing w:before="120" w:after="120"/>
        <w:jc w:val="both"/>
        <w:rPr>
          <w:b/>
          <w:spacing w:val="-2"/>
          <w:szCs w:val="28"/>
          <w:shd w:val="clear" w:color="auto" w:fill="FFFFFF"/>
          <w:lang w:eastAsia="vi-VN"/>
        </w:rPr>
      </w:pPr>
      <w:r>
        <w:rPr>
          <w:rStyle w:val="Bodytext3"/>
          <w:b/>
          <w:spacing w:val="-2"/>
          <w:sz w:val="28"/>
          <w:szCs w:val="28"/>
          <w:lang w:eastAsia="vi-VN"/>
        </w:rPr>
        <w:tab/>
        <w:t xml:space="preserve">1. </w:t>
      </w:r>
      <w:r w:rsidR="00072C46" w:rsidRPr="00D37DF8">
        <w:rPr>
          <w:rStyle w:val="Bodytext3"/>
          <w:b/>
          <w:spacing w:val="-2"/>
          <w:sz w:val="28"/>
          <w:szCs w:val="28"/>
          <w:lang w:eastAsia="vi-VN"/>
        </w:rPr>
        <w:t>Công tác lãnh đạo, chỉ đạo</w:t>
      </w:r>
    </w:p>
    <w:p w:rsidR="00292EE4" w:rsidRDefault="00D37DF8" w:rsidP="007E5063">
      <w:pPr>
        <w:widowControl w:val="0"/>
        <w:tabs>
          <w:tab w:val="left" w:pos="5699"/>
        </w:tabs>
        <w:spacing w:before="120" w:after="120"/>
        <w:ind w:firstLine="720"/>
        <w:jc w:val="both"/>
      </w:pPr>
      <w:r>
        <w:t>T</w:t>
      </w:r>
      <w:r w:rsidR="00292EE4">
        <w:t xml:space="preserve">rong 06 tháng đầu năm 2026, UBND xã đã tập trung chỉ đạo triển khai thực hiện nghiêm túc các quy định của pháp luật về tiếp công dân, khiếu nại, tố cáo; ban hành và tổ chức thực hiện các văn bản chỉ đạo, kế hoạch liên quan đến công tác tiếp công dân, xử lý đơn thư, bảo đảm phù hợp với tình hình thực tế của </w:t>
      </w:r>
      <w:r w:rsidR="00292EE4">
        <w:lastRenderedPageBreak/>
        <w:t>địa phương.</w:t>
      </w:r>
    </w:p>
    <w:p w:rsidR="0002477F" w:rsidRDefault="00072C46" w:rsidP="007E5063">
      <w:pPr>
        <w:widowControl w:val="0"/>
        <w:tabs>
          <w:tab w:val="left" w:pos="5699"/>
        </w:tabs>
        <w:spacing w:before="120" w:after="120"/>
        <w:ind w:firstLine="720"/>
        <w:jc w:val="both"/>
        <w:rPr>
          <w:rStyle w:val="Bodytext3"/>
          <w:b/>
          <w:spacing w:val="-2"/>
          <w:sz w:val="28"/>
          <w:szCs w:val="28"/>
          <w:lang w:eastAsia="vi-VN"/>
        </w:rPr>
      </w:pPr>
      <w:r>
        <w:t xml:space="preserve">UBND xã đã xây dựng lịch tiếp công dân năm 2026; chỉ đạo thực hiện công tác tiếp công dân, xử lý đơn thư phục vụ Đại hội đại biểu toàn quốc lần thứ XIV của Đảng, bầu cử đại biểu Quốc hội khóa XVI và đại biểu HĐND các cấp nhiệm kỳ 2026 - 2031; tăng cường công tác tiếp công dân trong dịp </w:t>
      </w:r>
      <w:bookmarkStart w:id="2" w:name="_GoBack"/>
      <w:r>
        <w:t>Tết Nguyên đán Bính Ngọ năm 2026</w:t>
      </w:r>
      <w:bookmarkEnd w:id="2"/>
      <w:r>
        <w:t>. Đồng thời, kịp thời triển khai thực hiện các văn bản của cấp trên về thi hành Luật Tiếp công dân, Luật Khiếu nại, Luật Tố cáo và các văn bản hướng dẫn thi hành</w:t>
      </w:r>
      <w:r>
        <w:rPr>
          <w:rStyle w:val="FootnoteReference"/>
        </w:rPr>
        <w:footnoteReference w:id="1"/>
      </w:r>
      <w:r>
        <w:t>.</w:t>
      </w:r>
    </w:p>
    <w:bookmarkEnd w:id="0"/>
    <w:bookmarkEnd w:id="1"/>
    <w:p w:rsidR="0002477F" w:rsidRDefault="00072C46" w:rsidP="007E5063">
      <w:pPr>
        <w:widowControl w:val="0"/>
        <w:tabs>
          <w:tab w:val="left" w:pos="5699"/>
        </w:tabs>
        <w:spacing w:before="120" w:after="120"/>
        <w:ind w:firstLine="720"/>
        <w:jc w:val="both"/>
        <w:rPr>
          <w:b/>
          <w:color w:val="000000" w:themeColor="text1"/>
          <w:spacing w:val="-2"/>
          <w:szCs w:val="28"/>
        </w:rPr>
      </w:pPr>
      <w:r>
        <w:rPr>
          <w:b/>
          <w:bCs/>
          <w:spacing w:val="-2"/>
          <w:szCs w:val="28"/>
        </w:rPr>
        <w:t>2. Công tác tiếp công dân</w:t>
      </w:r>
    </w:p>
    <w:p w:rsidR="0002477F" w:rsidRDefault="00072C46" w:rsidP="007E5063">
      <w:pPr>
        <w:widowControl w:val="0"/>
        <w:tabs>
          <w:tab w:val="left" w:pos="5699"/>
        </w:tabs>
        <w:spacing w:before="120" w:after="120"/>
        <w:ind w:firstLine="720"/>
        <w:jc w:val="both"/>
        <w:rPr>
          <w:rFonts w:eastAsia="SimSun"/>
          <w:szCs w:val="28"/>
        </w:rPr>
      </w:pPr>
      <w:r>
        <w:rPr>
          <w:rFonts w:eastAsia="SimSun"/>
          <w:szCs w:val="28"/>
        </w:rPr>
        <w:t>UBND xã thực hiện nghiêm túc công tác tiếp công dân định kỳ và thường xuyên theo quy định; bố trí địa điểm tiếp công dân, phân công cán bộ, công chức tham mưu, tiếp nhận, xử lý thông tin phản ánh của công dân. Qua công tác tiếp công dân, các ý kiến, kiến nghị, phản ánh của công dân được hướng dẫn, giải thích, xử lý kịp thời theo quy định.</w:t>
      </w:r>
    </w:p>
    <w:p w:rsidR="00FE5FD4" w:rsidRDefault="002621F2" w:rsidP="007E5063">
      <w:pPr>
        <w:widowControl w:val="0"/>
        <w:tabs>
          <w:tab w:val="left" w:pos="5699"/>
        </w:tabs>
        <w:spacing w:before="120" w:after="120"/>
        <w:ind w:firstLine="720"/>
        <w:jc w:val="both"/>
      </w:pPr>
      <w:r>
        <w:t xml:space="preserve">Trong </w:t>
      </w:r>
      <w:r w:rsidR="00FE5FD4">
        <w:t>6 tháng đầu năm 2026, tổng số lượt tiếp công dân là 44 lượt, với 49 công dân được tiếp; tiếp nhận, xử lý 44 vụ việc; không phát sinh đoàn đông người đến khiếu kiện.</w:t>
      </w:r>
    </w:p>
    <w:p w:rsidR="00FE5FD4" w:rsidRDefault="00072C46" w:rsidP="007E5063">
      <w:pPr>
        <w:widowControl w:val="0"/>
        <w:tabs>
          <w:tab w:val="left" w:pos="5699"/>
        </w:tabs>
        <w:spacing w:before="120" w:after="120"/>
        <w:ind w:firstLine="720"/>
        <w:jc w:val="both"/>
      </w:pPr>
      <w:r>
        <w:rPr>
          <w:spacing w:val="-2"/>
          <w:szCs w:val="28"/>
        </w:rPr>
        <w:t xml:space="preserve">+ </w:t>
      </w:r>
      <w:r w:rsidR="00FE5FD4">
        <w:t>Tiếp công dân thường xuyên: 44 lượt, 49 công dân, 44 vụ việc; không có đoàn đông người.</w:t>
      </w:r>
    </w:p>
    <w:p w:rsidR="00FE5FD4" w:rsidRDefault="00072C46" w:rsidP="007E5063">
      <w:pPr>
        <w:widowControl w:val="0"/>
        <w:tabs>
          <w:tab w:val="left" w:pos="5699"/>
        </w:tabs>
        <w:spacing w:before="120" w:after="120"/>
        <w:ind w:firstLine="720"/>
        <w:jc w:val="both"/>
      </w:pPr>
      <w:r>
        <w:rPr>
          <w:spacing w:val="-2"/>
          <w:szCs w:val="28"/>
        </w:rPr>
        <w:t xml:space="preserve">+ </w:t>
      </w:r>
      <w:r w:rsidR="00FE5FD4">
        <w:t>Tiếp công dân định kỳ và đột xuất của người đứng đầu: thực hiện 24 kỳ tiếp công dân; không phát sinh công dân đến phản ánh, kiến nghị.</w:t>
      </w:r>
    </w:p>
    <w:p w:rsidR="0002477F" w:rsidRDefault="00072C46" w:rsidP="007E5063">
      <w:pPr>
        <w:widowControl w:val="0"/>
        <w:tabs>
          <w:tab w:val="left" w:pos="5699"/>
        </w:tabs>
        <w:spacing w:before="120" w:after="120"/>
        <w:ind w:firstLine="720"/>
        <w:jc w:val="both"/>
        <w:rPr>
          <w:b/>
          <w:color w:val="000000" w:themeColor="text1"/>
          <w:spacing w:val="-2"/>
          <w:szCs w:val="28"/>
        </w:rPr>
      </w:pPr>
      <w:r>
        <w:rPr>
          <w:b/>
          <w:bCs/>
          <w:spacing w:val="-2"/>
          <w:szCs w:val="28"/>
        </w:rPr>
        <w:t xml:space="preserve">3. Tiếp nhận, phân loại và xử lý đơn </w:t>
      </w:r>
    </w:p>
    <w:p w:rsidR="0002477F" w:rsidRDefault="00072C46" w:rsidP="007E5063">
      <w:pPr>
        <w:widowControl w:val="0"/>
        <w:tabs>
          <w:tab w:val="left" w:pos="5699"/>
        </w:tabs>
        <w:spacing w:before="120" w:after="120"/>
        <w:ind w:firstLine="720"/>
        <w:jc w:val="both"/>
        <w:rPr>
          <w:rStyle w:val="dieuCharChar"/>
          <w:i/>
          <w:color w:val="000000" w:themeColor="text1"/>
          <w:spacing w:val="-2"/>
          <w:sz w:val="28"/>
          <w:szCs w:val="28"/>
        </w:rPr>
      </w:pPr>
      <w:r>
        <w:rPr>
          <w:rStyle w:val="dieuCharChar"/>
          <w:bCs/>
          <w:i/>
          <w:color w:val="auto"/>
          <w:spacing w:val="-2"/>
          <w:sz w:val="28"/>
          <w:szCs w:val="28"/>
        </w:rPr>
        <w:t>3</w:t>
      </w:r>
      <w:r>
        <w:rPr>
          <w:rStyle w:val="dieuCharChar"/>
          <w:bCs/>
          <w:i/>
          <w:color w:val="auto"/>
          <w:spacing w:val="-2"/>
          <w:sz w:val="28"/>
          <w:szCs w:val="28"/>
          <w:lang w:val="nl-NL"/>
        </w:rPr>
        <w:t>.1. Tổng số đơn tiếp nhận</w:t>
      </w:r>
    </w:p>
    <w:p w:rsidR="0002477F" w:rsidRDefault="00072C46" w:rsidP="007E5063">
      <w:pPr>
        <w:widowControl w:val="0"/>
        <w:tabs>
          <w:tab w:val="left" w:pos="5699"/>
        </w:tabs>
        <w:spacing w:before="120" w:after="120"/>
        <w:ind w:firstLine="720"/>
        <w:jc w:val="both"/>
        <w:rPr>
          <w:rStyle w:val="dieuCharChar"/>
          <w:color w:val="000000" w:themeColor="text1"/>
          <w:spacing w:val="-2"/>
          <w:sz w:val="28"/>
          <w:szCs w:val="28"/>
        </w:rPr>
      </w:pPr>
      <w:r>
        <w:rPr>
          <w:rStyle w:val="dieuCharChar"/>
          <w:b w:val="0"/>
          <w:bCs/>
          <w:color w:val="auto"/>
          <w:spacing w:val="-2"/>
          <w:sz w:val="28"/>
          <w:szCs w:val="28"/>
          <w:lang w:val="nl-NL"/>
        </w:rPr>
        <w:t xml:space="preserve">- Số đơn đã xử lý: </w:t>
      </w:r>
      <w:r>
        <w:rPr>
          <w:rStyle w:val="dieuCharChar"/>
          <w:b w:val="0"/>
          <w:bCs/>
          <w:color w:val="auto"/>
          <w:spacing w:val="-2"/>
          <w:sz w:val="28"/>
          <w:szCs w:val="28"/>
        </w:rPr>
        <w:t>27</w:t>
      </w:r>
      <w:r>
        <w:rPr>
          <w:rStyle w:val="dieuCharChar"/>
          <w:b w:val="0"/>
          <w:bCs/>
          <w:color w:val="auto"/>
          <w:spacing w:val="-2"/>
          <w:sz w:val="28"/>
          <w:szCs w:val="28"/>
          <w:lang w:val="nl-NL"/>
        </w:rPr>
        <w:t xml:space="preserve"> đơn.</w:t>
      </w:r>
    </w:p>
    <w:p w:rsidR="0002477F" w:rsidRDefault="00072C46" w:rsidP="007E5063">
      <w:pPr>
        <w:widowControl w:val="0"/>
        <w:tabs>
          <w:tab w:val="left" w:pos="5699"/>
        </w:tabs>
        <w:spacing w:before="120" w:after="120"/>
        <w:ind w:firstLine="720"/>
        <w:jc w:val="both"/>
        <w:rPr>
          <w:rStyle w:val="dieuCharChar"/>
          <w:color w:val="000000" w:themeColor="text1"/>
          <w:spacing w:val="-2"/>
          <w:sz w:val="28"/>
          <w:szCs w:val="28"/>
        </w:rPr>
      </w:pPr>
      <w:r>
        <w:rPr>
          <w:rStyle w:val="dieuCharChar"/>
          <w:b w:val="0"/>
          <w:bCs/>
          <w:color w:val="auto"/>
          <w:spacing w:val="-2"/>
          <w:sz w:val="28"/>
          <w:szCs w:val="28"/>
          <w:lang w:val="nl-NL"/>
        </w:rPr>
        <w:t xml:space="preserve">- Số đơn, số vụ việc đủ điều kiện xử lý: </w:t>
      </w:r>
      <w:r>
        <w:rPr>
          <w:rStyle w:val="dieuCharChar"/>
          <w:b w:val="0"/>
          <w:bCs/>
          <w:color w:val="auto"/>
          <w:spacing w:val="-2"/>
          <w:sz w:val="28"/>
          <w:szCs w:val="28"/>
        </w:rPr>
        <w:t>26</w:t>
      </w:r>
      <w:r>
        <w:rPr>
          <w:rStyle w:val="dieuCharChar"/>
          <w:b w:val="0"/>
          <w:bCs/>
          <w:color w:val="auto"/>
          <w:spacing w:val="-2"/>
          <w:sz w:val="28"/>
          <w:szCs w:val="28"/>
          <w:lang w:val="nl-NL"/>
        </w:rPr>
        <w:t xml:space="preserve"> đơn.</w:t>
      </w:r>
    </w:p>
    <w:p w:rsidR="0002477F" w:rsidRDefault="00072C46" w:rsidP="007E5063">
      <w:pPr>
        <w:widowControl w:val="0"/>
        <w:tabs>
          <w:tab w:val="left" w:pos="5699"/>
        </w:tabs>
        <w:spacing w:before="120" w:after="120"/>
        <w:ind w:firstLine="720"/>
        <w:jc w:val="both"/>
        <w:rPr>
          <w:rStyle w:val="dieuCharChar"/>
          <w:color w:val="000000" w:themeColor="text1"/>
          <w:spacing w:val="-2"/>
          <w:sz w:val="28"/>
          <w:szCs w:val="28"/>
        </w:rPr>
      </w:pPr>
      <w:r>
        <w:rPr>
          <w:rStyle w:val="dieuCharChar"/>
          <w:b w:val="0"/>
          <w:bCs/>
          <w:color w:val="auto"/>
          <w:spacing w:val="-2"/>
          <w:sz w:val="28"/>
          <w:szCs w:val="28"/>
          <w:lang w:val="nl-NL"/>
        </w:rPr>
        <w:t xml:space="preserve">- Số đơn, số vụ việc thuộc thẩm quyền: </w:t>
      </w:r>
      <w:r>
        <w:rPr>
          <w:rStyle w:val="dieuCharChar"/>
          <w:b w:val="0"/>
          <w:bCs/>
          <w:color w:val="auto"/>
          <w:spacing w:val="-2"/>
          <w:sz w:val="28"/>
          <w:szCs w:val="28"/>
        </w:rPr>
        <w:t>26</w:t>
      </w:r>
      <w:r>
        <w:rPr>
          <w:rStyle w:val="dieuCharChar"/>
          <w:b w:val="0"/>
          <w:bCs/>
          <w:color w:val="auto"/>
          <w:spacing w:val="-2"/>
          <w:sz w:val="28"/>
          <w:szCs w:val="28"/>
          <w:lang w:val="nl-NL"/>
        </w:rPr>
        <w:t xml:space="preserve"> đơn.</w:t>
      </w:r>
    </w:p>
    <w:p w:rsidR="0002477F" w:rsidRDefault="00072C46" w:rsidP="007E5063">
      <w:pPr>
        <w:widowControl w:val="0"/>
        <w:tabs>
          <w:tab w:val="left" w:pos="5699"/>
        </w:tabs>
        <w:spacing w:before="120" w:after="120"/>
        <w:ind w:firstLine="720"/>
        <w:jc w:val="both"/>
        <w:rPr>
          <w:rStyle w:val="dieuCharChar"/>
          <w:i/>
          <w:color w:val="000000" w:themeColor="text1"/>
          <w:spacing w:val="-2"/>
          <w:sz w:val="28"/>
          <w:szCs w:val="28"/>
        </w:rPr>
      </w:pPr>
      <w:r>
        <w:rPr>
          <w:rStyle w:val="dieuCharChar"/>
          <w:bCs/>
          <w:i/>
          <w:color w:val="auto"/>
          <w:spacing w:val="-2"/>
          <w:sz w:val="28"/>
          <w:szCs w:val="28"/>
        </w:rPr>
        <w:t>3</w:t>
      </w:r>
      <w:r>
        <w:rPr>
          <w:rStyle w:val="dieuCharChar"/>
          <w:bCs/>
          <w:i/>
          <w:color w:val="auto"/>
          <w:spacing w:val="-2"/>
          <w:sz w:val="28"/>
          <w:szCs w:val="28"/>
          <w:lang w:val="nl-NL"/>
        </w:rPr>
        <w:t xml:space="preserve">.2. Phân loại xử lý đơn thuộc thẩm quyền </w:t>
      </w:r>
    </w:p>
    <w:p w:rsidR="0002477F" w:rsidRDefault="00072C46" w:rsidP="007E5063">
      <w:pPr>
        <w:widowControl w:val="0"/>
        <w:tabs>
          <w:tab w:val="left" w:pos="5699"/>
        </w:tabs>
        <w:spacing w:before="120" w:after="120"/>
        <w:ind w:firstLine="720"/>
        <w:jc w:val="both"/>
        <w:rPr>
          <w:rStyle w:val="dieuCharChar"/>
          <w:color w:val="000000" w:themeColor="text1"/>
          <w:spacing w:val="-2"/>
          <w:sz w:val="28"/>
          <w:szCs w:val="28"/>
        </w:rPr>
      </w:pPr>
      <w:r>
        <w:rPr>
          <w:rStyle w:val="dieuCharChar"/>
          <w:b w:val="0"/>
          <w:bCs/>
          <w:color w:val="auto"/>
          <w:spacing w:val="-2"/>
          <w:sz w:val="28"/>
          <w:szCs w:val="28"/>
          <w:lang w:val="nl-NL"/>
        </w:rPr>
        <w:t>- Số đơn khiếu nại, tố cáo: Không.</w:t>
      </w:r>
    </w:p>
    <w:p w:rsidR="0002477F" w:rsidRDefault="00072C46" w:rsidP="007E5063">
      <w:pPr>
        <w:widowControl w:val="0"/>
        <w:tabs>
          <w:tab w:val="left" w:pos="5699"/>
        </w:tabs>
        <w:spacing w:before="120" w:after="120"/>
        <w:ind w:firstLine="720"/>
        <w:jc w:val="both"/>
        <w:rPr>
          <w:rStyle w:val="dieuCharChar"/>
          <w:color w:val="000000" w:themeColor="text1"/>
          <w:spacing w:val="-2"/>
          <w:sz w:val="28"/>
          <w:szCs w:val="28"/>
        </w:rPr>
      </w:pPr>
      <w:r>
        <w:rPr>
          <w:rStyle w:val="dieuCharChar"/>
          <w:b w:val="0"/>
          <w:bCs/>
          <w:color w:val="auto"/>
          <w:spacing w:val="-2"/>
          <w:sz w:val="28"/>
          <w:szCs w:val="28"/>
          <w:lang w:val="nl-NL"/>
        </w:rPr>
        <w:t xml:space="preserve">- Số đơn phản ánh, kiến nghị, tranh chấp: </w:t>
      </w:r>
      <w:r>
        <w:rPr>
          <w:rStyle w:val="dieuCharChar"/>
          <w:b w:val="0"/>
          <w:bCs/>
          <w:color w:val="auto"/>
          <w:spacing w:val="-2"/>
          <w:sz w:val="28"/>
          <w:szCs w:val="28"/>
        </w:rPr>
        <w:t>26</w:t>
      </w:r>
      <w:r>
        <w:rPr>
          <w:rStyle w:val="dieuCharChar"/>
          <w:b w:val="0"/>
          <w:bCs/>
          <w:color w:val="auto"/>
          <w:spacing w:val="-2"/>
          <w:sz w:val="28"/>
          <w:szCs w:val="28"/>
          <w:lang w:val="nl-NL"/>
        </w:rPr>
        <w:t xml:space="preserve"> đơn.</w:t>
      </w:r>
    </w:p>
    <w:p w:rsidR="0002477F" w:rsidRDefault="00072C46" w:rsidP="007E5063">
      <w:pPr>
        <w:widowControl w:val="0"/>
        <w:tabs>
          <w:tab w:val="left" w:pos="5699"/>
        </w:tabs>
        <w:spacing w:before="120" w:after="120"/>
        <w:ind w:firstLine="720"/>
        <w:jc w:val="both"/>
        <w:rPr>
          <w:rStyle w:val="dieuCharChar"/>
          <w:i/>
          <w:color w:val="000000" w:themeColor="text1"/>
          <w:spacing w:val="-2"/>
          <w:sz w:val="28"/>
          <w:szCs w:val="28"/>
        </w:rPr>
      </w:pPr>
      <w:r>
        <w:rPr>
          <w:rStyle w:val="dieuCharChar"/>
          <w:bCs/>
          <w:i/>
          <w:color w:val="auto"/>
          <w:spacing w:val="-2"/>
          <w:sz w:val="28"/>
          <w:szCs w:val="28"/>
        </w:rPr>
        <w:t>3</w:t>
      </w:r>
      <w:r>
        <w:rPr>
          <w:rStyle w:val="dieuCharChar"/>
          <w:bCs/>
          <w:i/>
          <w:color w:val="auto"/>
          <w:spacing w:val="-2"/>
          <w:sz w:val="28"/>
          <w:szCs w:val="28"/>
          <w:lang w:val="nl-NL"/>
        </w:rPr>
        <w:t>.3. Phân loại xử lý đơn không thuộc thẩm quyền</w:t>
      </w:r>
    </w:p>
    <w:p w:rsidR="0002477F" w:rsidRDefault="00072C46" w:rsidP="007E5063">
      <w:pPr>
        <w:widowControl w:val="0"/>
        <w:tabs>
          <w:tab w:val="left" w:pos="5699"/>
        </w:tabs>
        <w:spacing w:before="120" w:after="120"/>
        <w:ind w:firstLine="720"/>
        <w:jc w:val="both"/>
        <w:rPr>
          <w:rStyle w:val="dieuCharChar"/>
          <w:color w:val="000000" w:themeColor="text1"/>
          <w:spacing w:val="-2"/>
          <w:sz w:val="28"/>
          <w:szCs w:val="28"/>
        </w:rPr>
      </w:pPr>
      <w:r>
        <w:rPr>
          <w:rStyle w:val="dieuCharChar"/>
          <w:b w:val="0"/>
          <w:bCs/>
          <w:color w:val="auto"/>
          <w:spacing w:val="-2"/>
          <w:sz w:val="28"/>
          <w:szCs w:val="28"/>
          <w:lang w:val="nl-NL"/>
        </w:rPr>
        <w:t>- Số đơn đã hướng dẫn công dân gửi đơn: 0 đơn.</w:t>
      </w:r>
    </w:p>
    <w:p w:rsidR="0002477F" w:rsidRDefault="00072C46" w:rsidP="007E5063">
      <w:pPr>
        <w:widowControl w:val="0"/>
        <w:tabs>
          <w:tab w:val="left" w:pos="5699"/>
        </w:tabs>
        <w:spacing w:before="120" w:after="120"/>
        <w:ind w:firstLine="720"/>
        <w:jc w:val="both"/>
        <w:rPr>
          <w:rStyle w:val="dieuCharChar"/>
          <w:b w:val="0"/>
          <w:bCs/>
          <w:color w:val="auto"/>
          <w:spacing w:val="-2"/>
          <w:sz w:val="28"/>
          <w:szCs w:val="28"/>
          <w:lang w:val="nl-NL"/>
        </w:rPr>
      </w:pPr>
      <w:r>
        <w:rPr>
          <w:rStyle w:val="dieuCharChar"/>
          <w:b w:val="0"/>
          <w:bCs/>
          <w:color w:val="auto"/>
          <w:spacing w:val="-2"/>
          <w:sz w:val="28"/>
          <w:szCs w:val="28"/>
          <w:lang w:val="nl-NL"/>
        </w:rPr>
        <w:t>- Số đơn đã chuyển đến cơ quan có thẩm quyền để giải quyết: 0 đơn.</w:t>
      </w:r>
    </w:p>
    <w:p w:rsidR="0002477F" w:rsidRDefault="00072C46" w:rsidP="007E5063">
      <w:pPr>
        <w:widowControl w:val="0"/>
        <w:tabs>
          <w:tab w:val="left" w:pos="5699"/>
        </w:tabs>
        <w:spacing w:before="120" w:after="120"/>
        <w:ind w:firstLine="720"/>
        <w:jc w:val="both"/>
        <w:rPr>
          <w:rFonts w:ascii="Times New Roman Bold" w:hAnsi="Times New Roman Bold"/>
          <w:b/>
          <w:color w:val="000000" w:themeColor="text1"/>
          <w:spacing w:val="-10"/>
          <w:szCs w:val="28"/>
        </w:rPr>
      </w:pPr>
      <w:r>
        <w:rPr>
          <w:rFonts w:ascii="Times New Roman Bold" w:hAnsi="Times New Roman Bold"/>
          <w:b/>
          <w:spacing w:val="-10"/>
          <w:szCs w:val="28"/>
        </w:rPr>
        <w:t xml:space="preserve">4. Kết quả giải quyết khiếu nại, tố cáo, kiến nghị, phản ánh thuộc thẩm quyền </w:t>
      </w:r>
    </w:p>
    <w:p w:rsidR="0002477F" w:rsidRDefault="00072C46" w:rsidP="007E5063">
      <w:pPr>
        <w:widowControl w:val="0"/>
        <w:tabs>
          <w:tab w:val="left" w:pos="5699"/>
        </w:tabs>
        <w:spacing w:before="120" w:after="120"/>
        <w:ind w:firstLine="720"/>
        <w:jc w:val="both"/>
        <w:rPr>
          <w:spacing w:val="-2"/>
          <w:szCs w:val="28"/>
          <w:lang w:val="nl-NL"/>
        </w:rPr>
      </w:pPr>
      <w:r>
        <w:rPr>
          <w:b/>
          <w:i/>
          <w:spacing w:val="-2"/>
          <w:szCs w:val="28"/>
        </w:rPr>
        <w:t>4</w:t>
      </w:r>
      <w:r>
        <w:rPr>
          <w:b/>
          <w:i/>
          <w:spacing w:val="-2"/>
          <w:szCs w:val="28"/>
          <w:lang w:val="nl-NL"/>
        </w:rPr>
        <w:t>.1. Kết quả giải quyết kiến nghị, phản ánh</w:t>
      </w:r>
      <w:r>
        <w:rPr>
          <w:spacing w:val="-2"/>
          <w:szCs w:val="28"/>
          <w:lang w:val="nl-NL"/>
        </w:rPr>
        <w:t xml:space="preserve"> </w:t>
      </w:r>
    </w:p>
    <w:p w:rsidR="00D074A8" w:rsidRDefault="00D074A8" w:rsidP="007E5063">
      <w:pPr>
        <w:widowControl w:val="0"/>
        <w:tabs>
          <w:tab w:val="left" w:pos="5699"/>
        </w:tabs>
        <w:spacing w:before="120" w:after="120"/>
        <w:ind w:firstLine="720"/>
        <w:jc w:val="both"/>
      </w:pPr>
      <w:r>
        <w:lastRenderedPageBreak/>
        <w:t xml:space="preserve">Tổng số đơn kiến nghị, phản ánh, tranh chấp thuộc thẩm quyền phải giải quyết trong kỳ là 26 đơn. Đến nay đã giải quyết xong 21 đơn, đạt </w:t>
      </w:r>
      <w:proofErr w:type="spellStart"/>
      <w:r>
        <w:t>tỷ</w:t>
      </w:r>
      <w:proofErr w:type="spellEnd"/>
      <w:r>
        <w:t xml:space="preserve"> lệ 80,8%; còn 05 đơn đang được xem xét, giải quyết theo quy định.</w:t>
      </w:r>
    </w:p>
    <w:p w:rsidR="0002477F" w:rsidRDefault="00072C46" w:rsidP="007E5063">
      <w:pPr>
        <w:widowControl w:val="0"/>
        <w:tabs>
          <w:tab w:val="left" w:pos="5699"/>
        </w:tabs>
        <w:spacing w:before="120" w:after="120"/>
        <w:ind w:firstLine="720"/>
        <w:jc w:val="both"/>
        <w:rPr>
          <w:b/>
          <w:color w:val="000000" w:themeColor="text1"/>
          <w:spacing w:val="-2"/>
          <w:szCs w:val="28"/>
        </w:rPr>
      </w:pPr>
      <w:r>
        <w:rPr>
          <w:b/>
          <w:i/>
          <w:spacing w:val="-2"/>
          <w:szCs w:val="28"/>
        </w:rPr>
        <w:t>4</w:t>
      </w:r>
      <w:r>
        <w:rPr>
          <w:b/>
          <w:i/>
          <w:spacing w:val="-2"/>
          <w:szCs w:val="28"/>
          <w:lang w:val="nl-NL"/>
        </w:rPr>
        <w:t>.2. Kết quả giải quyết khiếu nại</w:t>
      </w:r>
      <w:r>
        <w:rPr>
          <w:spacing w:val="-2"/>
          <w:szCs w:val="28"/>
          <w:lang w:val="nl-NL"/>
        </w:rPr>
        <w:t xml:space="preserve"> </w:t>
      </w:r>
    </w:p>
    <w:p w:rsidR="00D074A8" w:rsidRDefault="00D074A8" w:rsidP="007E5063">
      <w:pPr>
        <w:widowControl w:val="0"/>
        <w:tabs>
          <w:tab w:val="left" w:pos="5699"/>
        </w:tabs>
        <w:spacing w:before="120" w:after="120"/>
        <w:ind w:firstLine="720"/>
        <w:jc w:val="both"/>
      </w:pPr>
      <w:r>
        <w:t>Trong kỳ không phát sinh đơn khiếu nại thuộc thẩm quyền giải quyết của UBND xã và các bộ phận chuyên môn thuộc UBND xã.</w:t>
      </w:r>
    </w:p>
    <w:p w:rsidR="0002477F" w:rsidRDefault="00072C46" w:rsidP="007E5063">
      <w:pPr>
        <w:widowControl w:val="0"/>
        <w:tabs>
          <w:tab w:val="left" w:pos="5699"/>
        </w:tabs>
        <w:spacing w:before="120" w:after="120"/>
        <w:ind w:firstLine="720"/>
        <w:jc w:val="both"/>
        <w:rPr>
          <w:b/>
          <w:color w:val="000000" w:themeColor="text1"/>
          <w:spacing w:val="-2"/>
          <w:szCs w:val="28"/>
        </w:rPr>
      </w:pPr>
      <w:r>
        <w:rPr>
          <w:b/>
          <w:i/>
          <w:spacing w:val="-2"/>
          <w:szCs w:val="28"/>
        </w:rPr>
        <w:t>4</w:t>
      </w:r>
      <w:r>
        <w:rPr>
          <w:b/>
          <w:i/>
          <w:spacing w:val="-2"/>
          <w:szCs w:val="28"/>
          <w:lang w:val="nl-NL"/>
        </w:rPr>
        <w:t>.3. Kết quả giải quyết tố cáo</w:t>
      </w:r>
      <w:r>
        <w:rPr>
          <w:spacing w:val="-2"/>
          <w:szCs w:val="28"/>
          <w:lang w:val="nl-NL"/>
        </w:rPr>
        <w:t xml:space="preserve"> </w:t>
      </w:r>
    </w:p>
    <w:p w:rsidR="00D074A8" w:rsidRDefault="00D074A8" w:rsidP="007E5063">
      <w:pPr>
        <w:widowControl w:val="0"/>
        <w:tabs>
          <w:tab w:val="left" w:pos="5699"/>
        </w:tabs>
        <w:spacing w:before="120" w:after="120"/>
        <w:ind w:firstLine="720"/>
        <w:jc w:val="both"/>
      </w:pPr>
      <w:r>
        <w:t>Trong kỳ không phát sinh đơn tố cáo thuộc thẩm quyền giải quyết của UBND xã.</w:t>
      </w:r>
    </w:p>
    <w:p w:rsidR="0002477F" w:rsidRDefault="00072C46" w:rsidP="007E5063">
      <w:pPr>
        <w:widowControl w:val="0"/>
        <w:tabs>
          <w:tab w:val="left" w:pos="5699"/>
        </w:tabs>
        <w:spacing w:before="120" w:after="120"/>
        <w:ind w:firstLine="720"/>
        <w:jc w:val="both"/>
        <w:rPr>
          <w:rStyle w:val="Strong"/>
          <w:bCs w:val="0"/>
          <w:color w:val="000000" w:themeColor="text1"/>
          <w:spacing w:val="-2"/>
          <w:szCs w:val="28"/>
        </w:rPr>
      </w:pPr>
      <w:r>
        <w:rPr>
          <w:rStyle w:val="Strong"/>
          <w:color w:val="000000"/>
          <w:spacing w:val="-2"/>
          <w:szCs w:val="28"/>
        </w:rPr>
        <w:t>5.</w:t>
      </w:r>
      <w:r>
        <w:rPr>
          <w:color w:val="000000"/>
          <w:spacing w:val="-2"/>
          <w:szCs w:val="28"/>
        </w:rPr>
        <w:t xml:space="preserve"> </w:t>
      </w:r>
      <w:r>
        <w:rPr>
          <w:rStyle w:val="Strong"/>
          <w:color w:val="000000"/>
          <w:spacing w:val="-2"/>
          <w:szCs w:val="28"/>
        </w:rPr>
        <w:t xml:space="preserve">Kết quả thi hành Quyết định giải quyết khiếu nại, thực hiện kết luận nội dung tố cáo </w:t>
      </w:r>
    </w:p>
    <w:p w:rsidR="00345926" w:rsidRDefault="00345926" w:rsidP="007E5063">
      <w:pPr>
        <w:widowControl w:val="0"/>
        <w:tabs>
          <w:tab w:val="left" w:pos="5699"/>
        </w:tabs>
        <w:spacing w:before="120" w:after="120"/>
        <w:ind w:firstLine="720"/>
        <w:jc w:val="both"/>
      </w:pPr>
      <w:r>
        <w:t>Trong kỳ báo cáo không có quyết định giải quyết khiếu nại hoặc kết luận nội dung tố cáo phải tổ chức thi hành.</w:t>
      </w:r>
    </w:p>
    <w:p w:rsidR="0002477F" w:rsidRDefault="00072C46" w:rsidP="007E5063">
      <w:pPr>
        <w:widowControl w:val="0"/>
        <w:tabs>
          <w:tab w:val="left" w:pos="5699"/>
        </w:tabs>
        <w:spacing w:before="120" w:after="120"/>
        <w:ind w:firstLine="720"/>
        <w:jc w:val="both"/>
        <w:rPr>
          <w:b/>
          <w:color w:val="000000" w:themeColor="text1"/>
          <w:spacing w:val="-2"/>
          <w:szCs w:val="28"/>
        </w:rPr>
      </w:pPr>
      <w:r>
        <w:rPr>
          <w:b/>
          <w:spacing w:val="-2"/>
          <w:szCs w:val="28"/>
        </w:rPr>
        <w:t>6. Bảo vệ người tố cáo</w:t>
      </w:r>
    </w:p>
    <w:p w:rsidR="00345926" w:rsidRDefault="00345926" w:rsidP="007E5063">
      <w:pPr>
        <w:widowControl w:val="0"/>
        <w:tabs>
          <w:tab w:val="left" w:pos="5699"/>
        </w:tabs>
        <w:spacing w:before="120" w:after="120"/>
        <w:ind w:firstLine="720"/>
        <w:jc w:val="both"/>
      </w:pPr>
      <w:r>
        <w:t>Không phát sinh trường hợp phải áp dụng các biện pháp bảo vệ người tố cáo theo quy định.</w:t>
      </w:r>
    </w:p>
    <w:p w:rsidR="0002477F" w:rsidRDefault="00072C46" w:rsidP="007E5063">
      <w:pPr>
        <w:widowControl w:val="0"/>
        <w:tabs>
          <w:tab w:val="left" w:pos="5699"/>
        </w:tabs>
        <w:spacing w:before="120" w:after="120"/>
        <w:ind w:firstLine="720"/>
        <w:jc w:val="both"/>
        <w:rPr>
          <w:rStyle w:val="dieuCharChar"/>
          <w:color w:val="000000" w:themeColor="text1"/>
          <w:spacing w:val="-2"/>
          <w:sz w:val="28"/>
          <w:szCs w:val="28"/>
        </w:rPr>
      </w:pPr>
      <w:r>
        <w:rPr>
          <w:rStyle w:val="dieuCharChar"/>
          <w:color w:val="auto"/>
          <w:spacing w:val="-2"/>
          <w:sz w:val="28"/>
          <w:szCs w:val="28"/>
        </w:rPr>
        <w:t>III. ĐÁNH GIÁ CHUNG</w:t>
      </w:r>
    </w:p>
    <w:p w:rsidR="0002477F" w:rsidRDefault="00072C46" w:rsidP="007E5063">
      <w:pPr>
        <w:widowControl w:val="0"/>
        <w:tabs>
          <w:tab w:val="left" w:pos="5699"/>
        </w:tabs>
        <w:spacing w:before="120" w:after="120"/>
        <w:ind w:firstLine="720"/>
        <w:jc w:val="both"/>
        <w:rPr>
          <w:rStyle w:val="dieuCharChar"/>
          <w:color w:val="auto"/>
          <w:spacing w:val="-2"/>
          <w:sz w:val="28"/>
          <w:szCs w:val="28"/>
        </w:rPr>
      </w:pPr>
      <w:r>
        <w:rPr>
          <w:rStyle w:val="dieuCharChar"/>
          <w:color w:val="auto"/>
          <w:spacing w:val="-2"/>
          <w:sz w:val="28"/>
          <w:szCs w:val="28"/>
        </w:rPr>
        <w:t>1. Ưu điểm</w:t>
      </w:r>
    </w:p>
    <w:p w:rsidR="00345926" w:rsidRDefault="00345926" w:rsidP="007E5063">
      <w:pPr>
        <w:widowControl w:val="0"/>
        <w:tabs>
          <w:tab w:val="left" w:pos="5699"/>
        </w:tabs>
        <w:spacing w:before="120" w:after="120"/>
        <w:ind w:firstLine="720"/>
        <w:jc w:val="both"/>
      </w:pPr>
      <w:r>
        <w:t>Công tác tiếp công dân, giải quyết khiếu nại, tố cáo tiếp tục được cấp ủy, chính quyền quan tâm lãnh đạo, chỉ đạo; việc tổ chức thực hiện cơ bản bảo đảm đúng quy định của pháp luật. Chế độ tiếp công dân được duy trì thường xuyên; trách nhiệm của người đứng đầu và cán bộ, công chức được nâng lên.</w:t>
      </w:r>
    </w:p>
    <w:p w:rsidR="007E5063" w:rsidRDefault="00345926" w:rsidP="007E5063">
      <w:pPr>
        <w:widowControl w:val="0"/>
        <w:tabs>
          <w:tab w:val="left" w:pos="5699"/>
        </w:tabs>
        <w:spacing w:before="120" w:after="120"/>
        <w:ind w:firstLine="720"/>
        <w:jc w:val="both"/>
      </w:pPr>
      <w:r>
        <w:t>Việc tiếp nhận, xử lý kiến nghị, phản ánh của công dân được thực hiện tương đối kịp thời; các vụ việc phát sinh được xem xét, giải quyết hoặc hướng dẫn theo đúng trình tự, thủ tục. Tình hình khiếu nại, tố cáo trên địa bàn cơ bản ổn định, không phát sinh vụ việc phức tạp, kéo dài hoặc khiếu kiện đông người.</w:t>
      </w:r>
    </w:p>
    <w:p w:rsidR="0002477F" w:rsidRPr="007E5063" w:rsidRDefault="007E5063" w:rsidP="007E5063">
      <w:pPr>
        <w:widowControl w:val="0"/>
        <w:tabs>
          <w:tab w:val="left" w:pos="5699"/>
        </w:tabs>
        <w:spacing w:before="120" w:after="120"/>
        <w:ind w:firstLine="720"/>
        <w:jc w:val="both"/>
        <w:rPr>
          <w:rStyle w:val="dieuCharChar"/>
          <w:b w:val="0"/>
          <w:color w:val="auto"/>
          <w:sz w:val="28"/>
          <w:szCs w:val="20"/>
        </w:rPr>
      </w:pPr>
      <w:r w:rsidRPr="007E5063">
        <w:rPr>
          <w:b/>
        </w:rPr>
        <w:t>2.</w:t>
      </w:r>
      <w:r>
        <w:t xml:space="preserve"> </w:t>
      </w:r>
      <w:r w:rsidR="00072C46">
        <w:rPr>
          <w:rStyle w:val="dieuCharChar"/>
          <w:color w:val="auto"/>
          <w:spacing w:val="-2"/>
          <w:sz w:val="28"/>
          <w:szCs w:val="28"/>
        </w:rPr>
        <w:t>Tồn tại, hạn chế</w:t>
      </w:r>
    </w:p>
    <w:p w:rsidR="004B7A96" w:rsidRDefault="00345926" w:rsidP="007E5063">
      <w:pPr>
        <w:widowControl w:val="0"/>
        <w:tabs>
          <w:tab w:val="left" w:pos="5699"/>
        </w:tabs>
        <w:spacing w:before="120" w:after="120"/>
        <w:ind w:firstLine="720"/>
        <w:jc w:val="both"/>
      </w:pPr>
      <w:r>
        <w:t>Công tác tuyên truyền, phổ biến pháp luật có thời điểm hiệu quả chưa cao; nội dung và hình thức tuyên truyền chưa thật sự phong phú, chưa đáp ứng đầy đủ yêu cầu thực tiễn.</w:t>
      </w:r>
    </w:p>
    <w:p w:rsidR="006111E6" w:rsidRDefault="006111E6" w:rsidP="007E5063">
      <w:pPr>
        <w:widowControl w:val="0"/>
        <w:tabs>
          <w:tab w:val="left" w:pos="5699"/>
        </w:tabs>
        <w:spacing w:before="120" w:after="120"/>
        <w:ind w:firstLine="720"/>
        <w:jc w:val="both"/>
      </w:pPr>
      <w:r>
        <w:t>Công tác phối hợp giữa một số bộ phận chuyên môn trong tham mưu, xử lý vụ việc có lúc chưa thật sự chặt chẽ; việc xác minh, rà soát hồ sơ đối với một số vụ việc còn gặp khó khăn, ảnh hưởng đến tiến độ giải quyết.</w:t>
      </w:r>
    </w:p>
    <w:p w:rsidR="006111E6" w:rsidRDefault="006111E6" w:rsidP="007E5063">
      <w:pPr>
        <w:widowControl w:val="0"/>
        <w:tabs>
          <w:tab w:val="left" w:pos="5699"/>
        </w:tabs>
        <w:spacing w:before="120" w:after="120"/>
        <w:ind w:firstLine="720"/>
        <w:jc w:val="both"/>
      </w:pPr>
      <w:r>
        <w:t>Một số kiến nghị, phản ánh liên quan đến lĩnh vực đất đai, đặc biệt là tranh chấp ranh giới, xác định nguồn gốc và quá trình sử dụng đất, trong khi hồ sơ lưu trữ chưa đầy đủ hoặc thiếu tính liên tục qua các thời kỳ, gây khó khăn cho công tác xác minh, xử lý.</w:t>
      </w:r>
    </w:p>
    <w:p w:rsidR="0002477F" w:rsidRDefault="00072C46" w:rsidP="007E5063">
      <w:pPr>
        <w:widowControl w:val="0"/>
        <w:tabs>
          <w:tab w:val="left" w:pos="5699"/>
        </w:tabs>
        <w:spacing w:before="120" w:after="120"/>
        <w:ind w:firstLine="720"/>
        <w:jc w:val="both"/>
        <w:rPr>
          <w:b/>
          <w:color w:val="000000" w:themeColor="text1"/>
          <w:spacing w:val="-2"/>
          <w:szCs w:val="28"/>
        </w:rPr>
      </w:pPr>
      <w:r>
        <w:rPr>
          <w:b/>
          <w:bCs/>
          <w:spacing w:val="-2"/>
          <w:szCs w:val="28"/>
        </w:rPr>
        <w:t>3. Nguyên nhân</w:t>
      </w:r>
    </w:p>
    <w:p w:rsidR="00A54E59" w:rsidRDefault="00072C46" w:rsidP="007E5063">
      <w:pPr>
        <w:widowControl w:val="0"/>
        <w:tabs>
          <w:tab w:val="left" w:pos="5699"/>
        </w:tabs>
        <w:spacing w:before="120" w:after="120"/>
        <w:ind w:firstLine="720"/>
        <w:jc w:val="both"/>
      </w:pPr>
      <w:r>
        <w:rPr>
          <w:spacing w:val="-2"/>
          <w:szCs w:val="28"/>
        </w:rPr>
        <w:lastRenderedPageBreak/>
        <w:t xml:space="preserve">- </w:t>
      </w:r>
      <w:r w:rsidR="00A54E59">
        <w:t>Điều kiện, nguồn lực phục vụ công tác tuyên truyền còn hạn chế; nhận thức pháp luật của một bộ phận người dân chưa đồng đều.</w:t>
      </w:r>
    </w:p>
    <w:p w:rsidR="00A54E59" w:rsidRDefault="00072C46" w:rsidP="007E5063">
      <w:pPr>
        <w:widowControl w:val="0"/>
        <w:tabs>
          <w:tab w:val="left" w:pos="5699"/>
        </w:tabs>
        <w:spacing w:before="120" w:after="120"/>
        <w:ind w:firstLine="720"/>
        <w:jc w:val="both"/>
      </w:pPr>
      <w:r>
        <w:rPr>
          <w:spacing w:val="-2"/>
          <w:szCs w:val="28"/>
        </w:rPr>
        <w:t xml:space="preserve">- </w:t>
      </w:r>
      <w:r w:rsidR="00A54E59">
        <w:t>Khối lượng công việc của cán bộ, công chức cấp xã lớn trong khi nguồn nhân lực còn hạn chế, ảnh hưởng đến tiến độ tham mưu, xử lý một số vụ việc.</w:t>
      </w:r>
    </w:p>
    <w:p w:rsidR="0002477F" w:rsidRDefault="00072C46" w:rsidP="007E5063">
      <w:pPr>
        <w:widowControl w:val="0"/>
        <w:tabs>
          <w:tab w:val="left" w:pos="5699"/>
        </w:tabs>
        <w:spacing w:before="120" w:after="120"/>
        <w:ind w:firstLine="720"/>
        <w:jc w:val="both"/>
        <w:rPr>
          <w:spacing w:val="-2"/>
          <w:szCs w:val="28"/>
        </w:rPr>
      </w:pPr>
      <w:r>
        <w:rPr>
          <w:spacing w:val="-2"/>
          <w:szCs w:val="28"/>
        </w:rPr>
        <w:t xml:space="preserve">- Một số vụ việc </w:t>
      </w:r>
      <w:r>
        <w:rPr>
          <w:rFonts w:eastAsia="SimSun"/>
          <w:szCs w:val="28"/>
        </w:rPr>
        <w:t>phát sinh liên quan đến công tác quản lý đất đai qua nhiều thời kỳ, nhất là trước thời điểm thực hiện sáp nhập đơn vị hành chính; hồ sơ, tài liệu lưu trữ còn thiếu hoặc chưa đồng bộ, gây khó khăn cho công tác rà soát, đối chiếu, xác minh thông tin phục vụ xử lý vụ việc.</w:t>
      </w:r>
    </w:p>
    <w:p w:rsidR="00E672A7" w:rsidRDefault="00072C46" w:rsidP="007E5063">
      <w:pPr>
        <w:widowControl w:val="0"/>
        <w:tabs>
          <w:tab w:val="left" w:pos="5699"/>
        </w:tabs>
        <w:spacing w:before="120" w:after="120"/>
        <w:ind w:firstLine="720"/>
        <w:jc w:val="both"/>
      </w:pPr>
      <w:r>
        <w:rPr>
          <w:spacing w:val="-2"/>
          <w:szCs w:val="28"/>
        </w:rPr>
        <w:t xml:space="preserve">- </w:t>
      </w:r>
      <w:r w:rsidR="00E672A7">
        <w:t>Công tác đào tạo, bồi dưỡng chuyên môn, nghiệp vụ về tiếp công dân, xử lý đơn thư và giải quyết khiếu nại, tố cáo chưa được tổ chức thường xuyên.</w:t>
      </w:r>
    </w:p>
    <w:p w:rsidR="0002477F" w:rsidRDefault="00072C46" w:rsidP="007E5063">
      <w:pPr>
        <w:widowControl w:val="0"/>
        <w:tabs>
          <w:tab w:val="left" w:pos="5699"/>
        </w:tabs>
        <w:spacing w:before="120" w:after="120"/>
        <w:ind w:firstLine="720"/>
        <w:jc w:val="both"/>
        <w:rPr>
          <w:b/>
          <w:color w:val="000000" w:themeColor="text1"/>
          <w:spacing w:val="-2"/>
          <w:szCs w:val="28"/>
        </w:rPr>
      </w:pPr>
      <w:r>
        <w:rPr>
          <w:b/>
          <w:spacing w:val="-2"/>
          <w:szCs w:val="28"/>
        </w:rPr>
        <w:t>IV. DỰ BÁO TÌNH HÌNH</w:t>
      </w:r>
    </w:p>
    <w:p w:rsidR="00E672A7" w:rsidRDefault="00E672A7" w:rsidP="007E5063">
      <w:pPr>
        <w:widowControl w:val="0"/>
        <w:tabs>
          <w:tab w:val="left" w:pos="5699"/>
        </w:tabs>
        <w:spacing w:before="120" w:after="120"/>
        <w:ind w:firstLine="720"/>
        <w:jc w:val="both"/>
      </w:pPr>
      <w:r>
        <w:t>Trong thời gian tới, tình hình khiếu nại, tố cáo trên địa bàn cơ bản ổn định; tuy nhiên có thể tiếp tục phát sinh một số kiến nghị, phản ánh liên quan đến lĩnh vực đất đai, nhất là các nội dung về tranh chấp ranh giới, nguồn gốc và quá trình sử dụng đất.</w:t>
      </w:r>
    </w:p>
    <w:p w:rsidR="0002477F" w:rsidRDefault="00072C46" w:rsidP="007E5063">
      <w:pPr>
        <w:widowControl w:val="0"/>
        <w:tabs>
          <w:tab w:val="left" w:pos="5699"/>
        </w:tabs>
        <w:spacing w:before="120" w:after="120"/>
        <w:ind w:firstLine="720"/>
        <w:jc w:val="both"/>
        <w:rPr>
          <w:b/>
          <w:color w:val="000000" w:themeColor="text1"/>
          <w:spacing w:val="-2"/>
          <w:szCs w:val="28"/>
        </w:rPr>
      </w:pPr>
      <w:r>
        <w:rPr>
          <w:rFonts w:eastAsia="Calibri"/>
          <w:b/>
          <w:bCs/>
          <w:spacing w:val="-2"/>
          <w:szCs w:val="28"/>
        </w:rPr>
        <w:t>V. PHƯƠNG HƯỚNG, NHIỆM VỤ 6 THÁNG CUỐI NĂM 2026</w:t>
      </w:r>
    </w:p>
    <w:p w:rsidR="0002477F" w:rsidRDefault="00072C46" w:rsidP="007E5063">
      <w:pPr>
        <w:widowControl w:val="0"/>
        <w:tabs>
          <w:tab w:val="left" w:pos="5699"/>
        </w:tabs>
        <w:spacing w:before="120" w:after="120"/>
        <w:ind w:firstLine="720"/>
        <w:jc w:val="both"/>
        <w:rPr>
          <w:rFonts w:eastAsia="SimSun"/>
          <w:szCs w:val="28"/>
        </w:rPr>
      </w:pPr>
      <w:r>
        <w:rPr>
          <w:b/>
          <w:bCs/>
          <w:spacing w:val="-2"/>
          <w:szCs w:val="28"/>
        </w:rPr>
        <w:t>1</w:t>
      </w:r>
      <w:r>
        <w:rPr>
          <w:spacing w:val="-2"/>
          <w:szCs w:val="28"/>
        </w:rPr>
        <w:t>. Tiếp tục t</w:t>
      </w:r>
      <w:r>
        <w:rPr>
          <w:rFonts w:eastAsia="SimSun"/>
          <w:szCs w:val="28"/>
        </w:rPr>
        <w:t>ổ chức thực hiện nghiêm các quy định của Luật Tiếp công dân, Luật Khiếu nại, Luật Tố cáo, Chỉ thị số 35-CT/TW ngày 26/5/2014 của Bộ</w:t>
      </w:r>
      <w:r w:rsidR="00040557">
        <w:rPr>
          <w:rFonts w:eastAsia="SimSun"/>
          <w:szCs w:val="28"/>
        </w:rPr>
        <w:t xml:space="preserve"> C</w:t>
      </w:r>
      <w:r>
        <w:rPr>
          <w:rFonts w:eastAsia="SimSun"/>
          <w:szCs w:val="28"/>
        </w:rPr>
        <w:t xml:space="preserve">hính trị về tăng cường sự lãnh đạo của Đảng đối với công tác tiếp và giải quyết khiếu nại, tố cáo; Quy định số 11-QĐ/TW ngày 18/2/2019 của Bộ Chính trị về trách nhiệm của người đứng đầu cấp ủy trong việc tiếp dân, đối thoại trực tiếp với dân và xử lý những kiến nghị, phản ánh của dân. </w:t>
      </w:r>
    </w:p>
    <w:p w:rsidR="00D754CE" w:rsidRDefault="00072C46" w:rsidP="007E5063">
      <w:pPr>
        <w:widowControl w:val="0"/>
        <w:tabs>
          <w:tab w:val="left" w:pos="5699"/>
        </w:tabs>
        <w:spacing w:before="120" w:after="120"/>
        <w:ind w:firstLine="720"/>
        <w:jc w:val="both"/>
      </w:pPr>
      <w:r>
        <w:rPr>
          <w:rFonts w:eastAsia="SimSun"/>
          <w:b/>
          <w:bCs/>
          <w:szCs w:val="28"/>
        </w:rPr>
        <w:t>2.</w:t>
      </w:r>
      <w:r>
        <w:rPr>
          <w:rFonts w:eastAsia="SimSun"/>
          <w:szCs w:val="28"/>
        </w:rPr>
        <w:t xml:space="preserve"> </w:t>
      </w:r>
      <w:r w:rsidR="00D754CE">
        <w:t>Duy trì thực hiện tốt công tác tiếp công dân thường xuyên, định kỳ và đột xuất; nâng cao trách nhiệm của người đứng đầu trong tiếp công dân, đối thoại và xử lý các kiến nghị, phản ánh của Nhân dân.</w:t>
      </w:r>
    </w:p>
    <w:p w:rsidR="0002477F" w:rsidRDefault="00072C46" w:rsidP="007E5063">
      <w:pPr>
        <w:widowControl w:val="0"/>
        <w:tabs>
          <w:tab w:val="left" w:pos="5699"/>
        </w:tabs>
        <w:spacing w:before="120" w:after="120"/>
        <w:ind w:firstLine="720"/>
        <w:jc w:val="both"/>
        <w:rPr>
          <w:b/>
          <w:color w:val="000000" w:themeColor="text1"/>
          <w:spacing w:val="-2"/>
          <w:szCs w:val="28"/>
        </w:rPr>
      </w:pPr>
      <w:r>
        <w:rPr>
          <w:rFonts w:eastAsia="SimSun"/>
          <w:b/>
          <w:bCs/>
          <w:szCs w:val="28"/>
        </w:rPr>
        <w:t>3</w:t>
      </w:r>
      <w:r>
        <w:rPr>
          <w:rFonts w:eastAsia="SimSun"/>
          <w:szCs w:val="28"/>
        </w:rPr>
        <w:t>. Tăng cường công tác quản lý Nhà nước trên các lĩnh vực, nhất là trong lĩnh vực đất đai, đầu tư, xây dựng, tài chính, ngân sách, chính sách xã hội, thực hiện tốt công tác cải cách hành chính, tạo điều kiện thuận lợi để công dân tham gia vào hoạt động quản lý Nhà nước; đẩy mạnh công tác thực hành tiết kiệm, chống lãng phí và phòng, chống tham nhũng nhằm tạo ra môi trường pháp lý lành mạnh, hài hòa, tạo động lực mới trong phát triển kinh tế - xã hội và hạn chế phát sinh khiếu nại, tố cáo.</w:t>
      </w:r>
      <w:r>
        <w:rPr>
          <w:rFonts w:ascii="SimSun" w:eastAsia="SimSun" w:hAnsi="SimSun" w:cs="SimSun"/>
          <w:sz w:val="24"/>
          <w:szCs w:val="24"/>
        </w:rPr>
        <w:t xml:space="preserve"> </w:t>
      </w:r>
    </w:p>
    <w:p w:rsidR="0002477F" w:rsidRDefault="00072C46" w:rsidP="007E5063">
      <w:pPr>
        <w:widowControl w:val="0"/>
        <w:tabs>
          <w:tab w:val="left" w:pos="5699"/>
        </w:tabs>
        <w:spacing w:before="120" w:after="120"/>
        <w:ind w:firstLine="720"/>
        <w:jc w:val="both"/>
        <w:rPr>
          <w:spacing w:val="-2"/>
          <w:szCs w:val="28"/>
        </w:rPr>
      </w:pPr>
      <w:r>
        <w:rPr>
          <w:b/>
          <w:bCs/>
          <w:spacing w:val="-2"/>
          <w:szCs w:val="28"/>
        </w:rPr>
        <w:t>4</w:t>
      </w:r>
      <w:r>
        <w:rPr>
          <w:spacing w:val="-2"/>
          <w:szCs w:val="28"/>
        </w:rPr>
        <w:t xml:space="preserve">. Tăng cường chỉ đạo, </w:t>
      </w:r>
      <w:proofErr w:type="spellStart"/>
      <w:r>
        <w:rPr>
          <w:spacing w:val="-2"/>
          <w:szCs w:val="28"/>
        </w:rPr>
        <w:t>đôn</w:t>
      </w:r>
      <w:proofErr w:type="spellEnd"/>
      <w:r>
        <w:rPr>
          <w:spacing w:val="-2"/>
          <w:szCs w:val="28"/>
        </w:rPr>
        <w:t xml:space="preserve"> đốc các bộ phận chuyên môn thực hiện tốt công tác giải quyết đơn thư, đồng thời thực hiện nghiêm chế độ thông tin, báo cáo theo quy định.</w:t>
      </w:r>
    </w:p>
    <w:p w:rsidR="0002477F" w:rsidRDefault="00072C46" w:rsidP="007E5063">
      <w:pPr>
        <w:widowControl w:val="0"/>
        <w:tabs>
          <w:tab w:val="left" w:pos="5699"/>
        </w:tabs>
        <w:spacing w:before="120" w:after="120"/>
        <w:ind w:firstLine="720"/>
        <w:jc w:val="both"/>
        <w:rPr>
          <w:rFonts w:eastAsia="SimSun"/>
          <w:szCs w:val="28"/>
        </w:rPr>
      </w:pPr>
      <w:r>
        <w:rPr>
          <w:rFonts w:eastAsia="SimSun"/>
          <w:b/>
          <w:bCs/>
          <w:szCs w:val="28"/>
        </w:rPr>
        <w:t>5</w:t>
      </w:r>
      <w:r>
        <w:rPr>
          <w:rFonts w:eastAsia="SimSun"/>
          <w:szCs w:val="28"/>
        </w:rPr>
        <w:t>. Tăng cường, nâng cao vai trò giám sát của Hội đồng nhân dân xã và phát huy vai trò của xã hội trong phòng chống tham nhũng, tiêu cực. Thực hiện tốt Quy chế dân chủ ở cơ sở; phát huy vai trò của Mặt trận Tổ quốc, các tổ chức quần chúng và của toàn dân.</w:t>
      </w:r>
    </w:p>
    <w:p w:rsidR="0002477F" w:rsidRDefault="00072C46" w:rsidP="007E5063">
      <w:pPr>
        <w:widowControl w:val="0"/>
        <w:tabs>
          <w:tab w:val="left" w:pos="5699"/>
        </w:tabs>
        <w:spacing w:before="120" w:after="120"/>
        <w:ind w:firstLine="720"/>
        <w:jc w:val="both"/>
        <w:rPr>
          <w:rFonts w:eastAsia="SimSun"/>
          <w:szCs w:val="28"/>
        </w:rPr>
      </w:pPr>
      <w:r>
        <w:rPr>
          <w:rFonts w:eastAsia="SimSun"/>
          <w:b/>
          <w:bCs/>
          <w:szCs w:val="28"/>
        </w:rPr>
        <w:t>6</w:t>
      </w:r>
      <w:r>
        <w:rPr>
          <w:rFonts w:eastAsia="SimSun"/>
          <w:szCs w:val="28"/>
        </w:rPr>
        <w:t xml:space="preserve">. Tiếp tục đẩy mạnh công tác tuyên truyền, phổ biến, triển khai các quy </w:t>
      </w:r>
      <w:r>
        <w:rPr>
          <w:rFonts w:eastAsia="SimSun"/>
          <w:szCs w:val="28"/>
        </w:rPr>
        <w:lastRenderedPageBreak/>
        <w:t xml:space="preserve">định pháp luật về tiếp công dân, giải quyết khiếu nại, tố cáo và các chủ trương, chính sách mới được ban hành, thay thế, sửa đổi bổ sung đến đội ngũ cán bộ, công chức, viên chức và Nhân dân trên địa bàn xã nhằm nâng cao nhận thức và chấp hành đúng quy định pháp luật của cơ quan, đơn vị, nhân dân. </w:t>
      </w:r>
    </w:p>
    <w:p w:rsidR="0002477F" w:rsidRDefault="00072C46" w:rsidP="007E5063">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ind w:firstLine="720"/>
        <w:jc w:val="both"/>
        <w:rPr>
          <w:spacing w:val="-4"/>
          <w:szCs w:val="28"/>
        </w:rPr>
      </w:pPr>
      <w:r>
        <w:rPr>
          <w:spacing w:val="-4"/>
          <w:szCs w:val="28"/>
        </w:rPr>
        <w:t>Trên đây là Báo cáo công tác tiếp công dân, giải quyết khiếu nại, tố cáo 6 tháng đầu năm 2026 và nhiệm vụ trọng tâm 6 tháng cuối năm 2026 của Ủy ban nhân dân xã Mường Ảng./.</w:t>
      </w:r>
    </w:p>
    <w:tbl>
      <w:tblPr>
        <w:tblW w:w="0" w:type="auto"/>
        <w:tblLook w:val="04A0" w:firstRow="1" w:lastRow="0" w:firstColumn="1" w:lastColumn="0" w:noHBand="0" w:noVBand="1"/>
      </w:tblPr>
      <w:tblGrid>
        <w:gridCol w:w="4366"/>
        <w:gridCol w:w="4706"/>
      </w:tblGrid>
      <w:tr w:rsidR="0002477F">
        <w:tc>
          <w:tcPr>
            <w:tcW w:w="4644" w:type="dxa"/>
          </w:tcPr>
          <w:p w:rsidR="0002477F" w:rsidRDefault="00072C46">
            <w:pPr>
              <w:spacing w:line="26" w:lineRule="atLeast"/>
              <w:jc w:val="both"/>
              <w:rPr>
                <w:b/>
                <w:i/>
                <w:color w:val="000000"/>
                <w:sz w:val="24"/>
                <w:szCs w:val="21"/>
                <w:lang w:val="vi-VN"/>
              </w:rPr>
            </w:pPr>
            <w:r>
              <w:rPr>
                <w:b/>
                <w:i/>
                <w:color w:val="000000"/>
                <w:sz w:val="24"/>
                <w:szCs w:val="21"/>
              </w:rPr>
              <w:t>Nơi nhận:</w:t>
            </w:r>
          </w:p>
          <w:p w:rsidR="0002477F" w:rsidRDefault="00072C46">
            <w:pPr>
              <w:tabs>
                <w:tab w:val="left" w:pos="3690"/>
              </w:tabs>
              <w:spacing w:line="26" w:lineRule="atLeast"/>
              <w:jc w:val="both"/>
              <w:rPr>
                <w:color w:val="000000"/>
                <w:sz w:val="22"/>
              </w:rPr>
            </w:pPr>
            <w:r>
              <w:rPr>
                <w:color w:val="000000"/>
                <w:sz w:val="22"/>
              </w:rPr>
              <w:t>- Như trên;</w:t>
            </w:r>
          </w:p>
          <w:p w:rsidR="0002477F" w:rsidRDefault="00072C46">
            <w:pPr>
              <w:tabs>
                <w:tab w:val="left" w:pos="3690"/>
              </w:tabs>
              <w:spacing w:line="26" w:lineRule="atLeast"/>
              <w:jc w:val="both"/>
              <w:rPr>
                <w:color w:val="000000"/>
                <w:sz w:val="22"/>
              </w:rPr>
            </w:pPr>
            <w:r>
              <w:rPr>
                <w:color w:val="000000"/>
                <w:sz w:val="22"/>
              </w:rPr>
              <w:t xml:space="preserve">- TT Đảng ủy xã; </w:t>
            </w:r>
          </w:p>
          <w:p w:rsidR="0002477F" w:rsidRDefault="00072C46">
            <w:pPr>
              <w:tabs>
                <w:tab w:val="left" w:pos="3690"/>
              </w:tabs>
              <w:spacing w:line="26" w:lineRule="atLeast"/>
              <w:jc w:val="both"/>
              <w:rPr>
                <w:color w:val="000000"/>
                <w:sz w:val="22"/>
                <w:lang w:val="vi-VN"/>
              </w:rPr>
            </w:pPr>
            <w:r>
              <w:rPr>
                <w:color w:val="000000"/>
                <w:sz w:val="22"/>
              </w:rPr>
              <w:t>- Lãnh đạo UBND xã;</w:t>
            </w:r>
          </w:p>
          <w:p w:rsidR="0002477F" w:rsidRDefault="00072C46">
            <w:pPr>
              <w:tabs>
                <w:tab w:val="left" w:pos="3690"/>
              </w:tabs>
              <w:spacing w:line="26" w:lineRule="atLeast"/>
              <w:jc w:val="both"/>
              <w:rPr>
                <w:color w:val="000000"/>
                <w:sz w:val="22"/>
              </w:rPr>
            </w:pPr>
            <w:r>
              <w:rPr>
                <w:color w:val="000000"/>
                <w:sz w:val="22"/>
                <w:lang w:val="vi-VN"/>
              </w:rPr>
              <w:t>- Các Ban HĐND xã</w:t>
            </w:r>
            <w:r>
              <w:rPr>
                <w:color w:val="000000"/>
                <w:sz w:val="22"/>
              </w:rPr>
              <w:t>;</w:t>
            </w:r>
          </w:p>
          <w:p w:rsidR="0002477F" w:rsidRDefault="00072C46">
            <w:pPr>
              <w:tabs>
                <w:tab w:val="left" w:pos="3690"/>
              </w:tabs>
              <w:spacing w:line="26" w:lineRule="atLeast"/>
              <w:jc w:val="both"/>
              <w:rPr>
                <w:color w:val="000000"/>
                <w:sz w:val="22"/>
                <w:lang w:val="vi-VN"/>
              </w:rPr>
            </w:pPr>
            <w:r>
              <w:rPr>
                <w:color w:val="000000"/>
                <w:sz w:val="22"/>
                <w:lang w:val="vi-VN"/>
              </w:rPr>
              <w:t>- Các Đại biểu HĐND xã;</w:t>
            </w:r>
          </w:p>
          <w:p w:rsidR="0002477F" w:rsidRDefault="00072C46">
            <w:pPr>
              <w:tabs>
                <w:tab w:val="left" w:pos="3690"/>
              </w:tabs>
              <w:spacing w:line="26" w:lineRule="atLeast"/>
              <w:jc w:val="both"/>
              <w:rPr>
                <w:color w:val="000000"/>
                <w:sz w:val="22"/>
              </w:rPr>
            </w:pPr>
            <w:r>
              <w:rPr>
                <w:color w:val="000000"/>
                <w:sz w:val="22"/>
                <w:lang w:val="vi-VN"/>
              </w:rPr>
              <w:t>- Các cơ quan, ban, ngành, đoàn thể xã;</w:t>
            </w:r>
            <w:r>
              <w:rPr>
                <w:color w:val="000000"/>
                <w:sz w:val="22"/>
              </w:rPr>
              <w:tab/>
            </w:r>
          </w:p>
          <w:p w:rsidR="0002477F" w:rsidRDefault="00072C46">
            <w:pPr>
              <w:tabs>
                <w:tab w:val="left" w:pos="3690"/>
              </w:tabs>
              <w:spacing w:line="26" w:lineRule="atLeast"/>
              <w:jc w:val="both"/>
              <w:rPr>
                <w:color w:val="000000"/>
              </w:rPr>
            </w:pPr>
            <w:r>
              <w:rPr>
                <w:color w:val="000000"/>
                <w:sz w:val="22"/>
              </w:rPr>
              <w:t>- Lưu: VT, VP.</w:t>
            </w:r>
          </w:p>
        </w:tc>
        <w:tc>
          <w:tcPr>
            <w:tcW w:w="5001" w:type="dxa"/>
          </w:tcPr>
          <w:p w:rsidR="0002477F" w:rsidRDefault="00072C46">
            <w:pPr>
              <w:spacing w:line="26" w:lineRule="atLeast"/>
              <w:jc w:val="center"/>
              <w:rPr>
                <w:b/>
                <w:color w:val="000000"/>
                <w:sz w:val="26"/>
                <w:szCs w:val="26"/>
              </w:rPr>
            </w:pPr>
            <w:r>
              <w:rPr>
                <w:b/>
                <w:color w:val="000000"/>
                <w:sz w:val="26"/>
                <w:szCs w:val="26"/>
              </w:rPr>
              <w:t>TM. ỦY BAN NHÂN DÂN</w:t>
            </w:r>
          </w:p>
          <w:p w:rsidR="0002477F" w:rsidRDefault="00072C46">
            <w:pPr>
              <w:spacing w:line="26" w:lineRule="atLeast"/>
              <w:jc w:val="center"/>
              <w:rPr>
                <w:b/>
                <w:color w:val="000000"/>
                <w:sz w:val="26"/>
                <w:szCs w:val="26"/>
              </w:rPr>
            </w:pPr>
            <w:r>
              <w:rPr>
                <w:b/>
                <w:color w:val="000000"/>
                <w:sz w:val="26"/>
                <w:szCs w:val="26"/>
              </w:rPr>
              <w:t>CHỦ TỊCH</w:t>
            </w:r>
          </w:p>
          <w:p w:rsidR="0002477F" w:rsidRDefault="0002477F">
            <w:pPr>
              <w:spacing w:line="26" w:lineRule="atLeast"/>
              <w:rPr>
                <w:b/>
                <w:color w:val="000000"/>
              </w:rPr>
            </w:pPr>
          </w:p>
          <w:p w:rsidR="0002477F" w:rsidRDefault="0002477F">
            <w:pPr>
              <w:spacing w:line="26" w:lineRule="atLeast"/>
              <w:jc w:val="center"/>
              <w:rPr>
                <w:b/>
                <w:color w:val="000000"/>
              </w:rPr>
            </w:pPr>
          </w:p>
          <w:p w:rsidR="0002477F" w:rsidRDefault="0002477F">
            <w:pPr>
              <w:spacing w:line="26" w:lineRule="atLeast"/>
              <w:jc w:val="center"/>
              <w:rPr>
                <w:b/>
                <w:color w:val="000000"/>
              </w:rPr>
            </w:pPr>
          </w:p>
          <w:p w:rsidR="0002477F" w:rsidRDefault="0002477F">
            <w:pPr>
              <w:spacing w:line="26" w:lineRule="atLeast"/>
              <w:jc w:val="center"/>
              <w:rPr>
                <w:b/>
                <w:color w:val="000000"/>
              </w:rPr>
            </w:pPr>
          </w:p>
          <w:p w:rsidR="0002477F" w:rsidRDefault="0002477F">
            <w:pPr>
              <w:spacing w:line="26" w:lineRule="atLeast"/>
              <w:jc w:val="center"/>
              <w:rPr>
                <w:b/>
                <w:color w:val="000000"/>
              </w:rPr>
            </w:pPr>
          </w:p>
          <w:p w:rsidR="0002477F" w:rsidRDefault="0002477F">
            <w:pPr>
              <w:spacing w:line="26" w:lineRule="atLeast"/>
              <w:jc w:val="center"/>
              <w:rPr>
                <w:b/>
                <w:color w:val="000000"/>
              </w:rPr>
            </w:pPr>
          </w:p>
          <w:p w:rsidR="0002477F" w:rsidRDefault="00072C46">
            <w:pPr>
              <w:spacing w:line="26" w:lineRule="atLeast"/>
              <w:rPr>
                <w:b/>
                <w:color w:val="000000"/>
              </w:rPr>
            </w:pPr>
            <w:r>
              <w:rPr>
                <w:b/>
                <w:color w:val="000000"/>
              </w:rPr>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02477F">
        <w:tc>
          <w:tcPr>
            <w:tcW w:w="4505" w:type="dxa"/>
          </w:tcPr>
          <w:p w:rsidR="0002477F" w:rsidRDefault="0002477F">
            <w:pPr>
              <w:jc w:val="both"/>
              <w:rPr>
                <w:color w:val="000000" w:themeColor="text1"/>
                <w:szCs w:val="28"/>
              </w:rPr>
            </w:pPr>
          </w:p>
        </w:tc>
        <w:tc>
          <w:tcPr>
            <w:tcW w:w="4505" w:type="dxa"/>
          </w:tcPr>
          <w:p w:rsidR="0002477F" w:rsidRDefault="0002477F">
            <w:pPr>
              <w:jc w:val="center"/>
              <w:rPr>
                <w:b/>
                <w:color w:val="000000" w:themeColor="text1"/>
                <w:szCs w:val="28"/>
              </w:rPr>
            </w:pPr>
          </w:p>
        </w:tc>
      </w:tr>
    </w:tbl>
    <w:p w:rsidR="0002477F" w:rsidRDefault="0002477F">
      <w:pPr>
        <w:tabs>
          <w:tab w:val="left" w:pos="3090"/>
        </w:tabs>
        <w:rPr>
          <w:color w:val="000000" w:themeColor="text1"/>
        </w:rPr>
      </w:pPr>
    </w:p>
    <w:sectPr w:rsidR="0002477F" w:rsidSect="00E47C24">
      <w:headerReference w:type="default" r:id="rId9"/>
      <w:pgSz w:w="11907" w:h="16840"/>
      <w:pgMar w:top="1134" w:right="1134" w:bottom="1134" w:left="1701" w:header="68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BDE" w:rsidRDefault="00B80BDE">
      <w:r>
        <w:separator/>
      </w:r>
    </w:p>
  </w:endnote>
  <w:endnote w:type="continuationSeparator" w:id="0">
    <w:p w:rsidR="00B80BDE" w:rsidRDefault="00B8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BDE" w:rsidRDefault="00B80BDE">
      <w:r>
        <w:separator/>
      </w:r>
    </w:p>
  </w:footnote>
  <w:footnote w:type="continuationSeparator" w:id="0">
    <w:p w:rsidR="00B80BDE" w:rsidRDefault="00B80BDE">
      <w:r>
        <w:continuationSeparator/>
      </w:r>
    </w:p>
  </w:footnote>
  <w:footnote w:id="1">
    <w:p w:rsidR="0002477F" w:rsidRDefault="00072C46">
      <w:pPr>
        <w:pStyle w:val="FootnoteText"/>
        <w:snapToGrid w:val="0"/>
        <w:jc w:val="both"/>
      </w:pPr>
      <w:r>
        <w:rPr>
          <w:rStyle w:val="FootnoteReference"/>
        </w:rPr>
        <w:footnoteRef/>
      </w:r>
      <w:r>
        <w:t xml:space="preserve"> </w:t>
      </w:r>
      <w:r>
        <w:rPr>
          <w:rFonts w:eastAsia="SimSun"/>
          <w:sz w:val="24"/>
          <w:szCs w:val="24"/>
        </w:rPr>
        <w:t>Thông báo số 52/TB-UBND ngày 31/12/2025; Công văn số 69/UBND-VP ngày 10/01/2026; Công văn số 254/UBND-VP ngày 28/01/2026; Công văn số 1316/UBND-VP ngày 07/5/2026; Công văn số 1589/UBND-VP ngày 27/5/2026.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787708"/>
    </w:sdtPr>
    <w:sdtEndPr/>
    <w:sdtContent>
      <w:p w:rsidR="0002477F" w:rsidRDefault="00072C46">
        <w:pPr>
          <w:pStyle w:val="Header"/>
          <w:jc w:val="center"/>
        </w:pPr>
        <w:r>
          <w:fldChar w:fldCharType="begin"/>
        </w:r>
        <w:r>
          <w:instrText xml:space="preserve"> PAGE   \* MERGEFORMAT </w:instrText>
        </w:r>
        <w:r>
          <w:fldChar w:fldCharType="separate"/>
        </w:r>
        <w:r w:rsidR="001819C7">
          <w:rPr>
            <w:noProof/>
          </w:rPr>
          <w:t>3</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2EF03A"/>
    <w:multiLevelType w:val="singleLevel"/>
    <w:tmpl w:val="862EF03A"/>
    <w:lvl w:ilvl="0">
      <w:start w:val="1"/>
      <w:numFmt w:val="decimal"/>
      <w:suff w:val="space"/>
      <w:lvlText w:val="%1."/>
      <w:lvlJc w:val="left"/>
      <w:rPr>
        <w:rFonts w:hint="default"/>
        <w:b/>
        <w:bCs/>
      </w:rPr>
    </w:lvl>
  </w:abstractNum>
  <w:abstractNum w:abstractNumId="1" w15:restartNumberingAfterBreak="0">
    <w:nsid w:val="5FD3562C"/>
    <w:multiLevelType w:val="singleLevel"/>
    <w:tmpl w:val="5FD3562C"/>
    <w:lvl w:ilvl="0">
      <w:start w:val="1"/>
      <w:numFmt w:val="upperRoman"/>
      <w:suff w:val="space"/>
      <w:lvlText w:val="%1."/>
      <w:lvlJc w:val="left"/>
      <w:rPr>
        <w:rFonts w:hint="default"/>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F68"/>
    <w:rsid w:val="0000519D"/>
    <w:rsid w:val="0002477F"/>
    <w:rsid w:val="00040557"/>
    <w:rsid w:val="00060CE3"/>
    <w:rsid w:val="00072C46"/>
    <w:rsid w:val="00077CBB"/>
    <w:rsid w:val="00082F15"/>
    <w:rsid w:val="00095B9E"/>
    <w:rsid w:val="000A0397"/>
    <w:rsid w:val="000C4956"/>
    <w:rsid w:val="000D7C11"/>
    <w:rsid w:val="000F4766"/>
    <w:rsid w:val="001647B2"/>
    <w:rsid w:val="001819C7"/>
    <w:rsid w:val="001F33D2"/>
    <w:rsid w:val="00201CA3"/>
    <w:rsid w:val="00215E94"/>
    <w:rsid w:val="002203FA"/>
    <w:rsid w:val="002621F2"/>
    <w:rsid w:val="00274E87"/>
    <w:rsid w:val="00286A7D"/>
    <w:rsid w:val="00292EE4"/>
    <w:rsid w:val="002D4980"/>
    <w:rsid w:val="002F3F6C"/>
    <w:rsid w:val="0033127B"/>
    <w:rsid w:val="00345926"/>
    <w:rsid w:val="00345A3C"/>
    <w:rsid w:val="00352096"/>
    <w:rsid w:val="003769E4"/>
    <w:rsid w:val="003B24EE"/>
    <w:rsid w:val="003F7A86"/>
    <w:rsid w:val="00411D0B"/>
    <w:rsid w:val="00414527"/>
    <w:rsid w:val="004168C7"/>
    <w:rsid w:val="00416EB0"/>
    <w:rsid w:val="00432CB6"/>
    <w:rsid w:val="00434996"/>
    <w:rsid w:val="004351FD"/>
    <w:rsid w:val="0046324C"/>
    <w:rsid w:val="00497458"/>
    <w:rsid w:val="004B5612"/>
    <w:rsid w:val="004B7A96"/>
    <w:rsid w:val="0053561F"/>
    <w:rsid w:val="005A65AD"/>
    <w:rsid w:val="005A6E0D"/>
    <w:rsid w:val="005C26C0"/>
    <w:rsid w:val="005F79B8"/>
    <w:rsid w:val="006111E6"/>
    <w:rsid w:val="00614A12"/>
    <w:rsid w:val="00614F96"/>
    <w:rsid w:val="00614FD4"/>
    <w:rsid w:val="00624B53"/>
    <w:rsid w:val="00641C21"/>
    <w:rsid w:val="006647BA"/>
    <w:rsid w:val="0068083F"/>
    <w:rsid w:val="006850EA"/>
    <w:rsid w:val="00687A0E"/>
    <w:rsid w:val="00690F69"/>
    <w:rsid w:val="006D35AA"/>
    <w:rsid w:val="006D71B3"/>
    <w:rsid w:val="00725781"/>
    <w:rsid w:val="00744E31"/>
    <w:rsid w:val="00796E03"/>
    <w:rsid w:val="007B6DA1"/>
    <w:rsid w:val="007E5063"/>
    <w:rsid w:val="007F3DE6"/>
    <w:rsid w:val="00811169"/>
    <w:rsid w:val="00813966"/>
    <w:rsid w:val="00880BB6"/>
    <w:rsid w:val="00881F68"/>
    <w:rsid w:val="00886790"/>
    <w:rsid w:val="008F2DAD"/>
    <w:rsid w:val="00940170"/>
    <w:rsid w:val="00956E96"/>
    <w:rsid w:val="009957D8"/>
    <w:rsid w:val="0099701F"/>
    <w:rsid w:val="009A5463"/>
    <w:rsid w:val="009A7F61"/>
    <w:rsid w:val="009D5967"/>
    <w:rsid w:val="009E20CE"/>
    <w:rsid w:val="00A3168F"/>
    <w:rsid w:val="00A44D18"/>
    <w:rsid w:val="00A54E59"/>
    <w:rsid w:val="00A55B3F"/>
    <w:rsid w:val="00A66265"/>
    <w:rsid w:val="00A663CC"/>
    <w:rsid w:val="00AB2527"/>
    <w:rsid w:val="00AC49E3"/>
    <w:rsid w:val="00B41F32"/>
    <w:rsid w:val="00B80BDE"/>
    <w:rsid w:val="00BC448E"/>
    <w:rsid w:val="00BC4B67"/>
    <w:rsid w:val="00C1191A"/>
    <w:rsid w:val="00C246C7"/>
    <w:rsid w:val="00C27211"/>
    <w:rsid w:val="00C459C6"/>
    <w:rsid w:val="00C91622"/>
    <w:rsid w:val="00CA078A"/>
    <w:rsid w:val="00CA1215"/>
    <w:rsid w:val="00CA66AE"/>
    <w:rsid w:val="00CE147A"/>
    <w:rsid w:val="00D074A8"/>
    <w:rsid w:val="00D37DF8"/>
    <w:rsid w:val="00D424ED"/>
    <w:rsid w:val="00D55E66"/>
    <w:rsid w:val="00D6717F"/>
    <w:rsid w:val="00D754CE"/>
    <w:rsid w:val="00D858E7"/>
    <w:rsid w:val="00D91549"/>
    <w:rsid w:val="00D93201"/>
    <w:rsid w:val="00DC5D61"/>
    <w:rsid w:val="00DD218C"/>
    <w:rsid w:val="00E04174"/>
    <w:rsid w:val="00E07EB0"/>
    <w:rsid w:val="00E35D04"/>
    <w:rsid w:val="00E47C24"/>
    <w:rsid w:val="00E672A7"/>
    <w:rsid w:val="00E90B51"/>
    <w:rsid w:val="00E92042"/>
    <w:rsid w:val="00E955BC"/>
    <w:rsid w:val="00EA3199"/>
    <w:rsid w:val="00EC2F46"/>
    <w:rsid w:val="00ED3DBA"/>
    <w:rsid w:val="00ED4764"/>
    <w:rsid w:val="00ED7989"/>
    <w:rsid w:val="00EE1317"/>
    <w:rsid w:val="00F064C0"/>
    <w:rsid w:val="00F169AF"/>
    <w:rsid w:val="00F240EE"/>
    <w:rsid w:val="00F30FB4"/>
    <w:rsid w:val="00F50C50"/>
    <w:rsid w:val="00F56465"/>
    <w:rsid w:val="00F97501"/>
    <w:rsid w:val="00FA2FB5"/>
    <w:rsid w:val="00FC7ECA"/>
    <w:rsid w:val="00FE5FD4"/>
    <w:rsid w:val="093446A7"/>
    <w:rsid w:val="0EA36093"/>
    <w:rsid w:val="18183B8A"/>
    <w:rsid w:val="18E15AB3"/>
    <w:rsid w:val="282133BC"/>
    <w:rsid w:val="34623382"/>
    <w:rsid w:val="346B6210"/>
    <w:rsid w:val="360D77D0"/>
    <w:rsid w:val="36E40170"/>
    <w:rsid w:val="441E7550"/>
    <w:rsid w:val="4546741F"/>
    <w:rsid w:val="5BE16142"/>
    <w:rsid w:val="5D40094C"/>
    <w:rsid w:val="669E696B"/>
    <w:rsid w:val="75FD2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2452016"/>
  <w15:docId w15:val="{B257BE63-4E1C-4FD1-8E55-3B08DC0A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8"/>
    </w:rPr>
  </w:style>
  <w:style w:type="paragraph" w:styleId="Heading1">
    <w:name w:val="heading 1"/>
    <w:basedOn w:val="Normal"/>
    <w:next w:val="Normal"/>
    <w:link w:val="Heading1Char"/>
    <w:qFormat/>
    <w:pPr>
      <w:keepNext/>
      <w:spacing w:before="40" w:after="40" w:line="264" w:lineRule="auto"/>
      <w:jc w:val="center"/>
      <w:outlineLvl w:val="0"/>
    </w:pPr>
    <w:rPr>
      <w:b/>
    </w:rPr>
  </w:style>
  <w:style w:type="paragraph" w:styleId="Heading2">
    <w:name w:val="heading 2"/>
    <w:basedOn w:val="Normal"/>
    <w:next w:val="Normal"/>
    <w:link w:val="Heading2Char"/>
    <w:qFormat/>
    <w:pPr>
      <w:keepNext/>
      <w:jc w:val="center"/>
      <w:outlineLvl w:val="1"/>
    </w:pPr>
    <w:rPr>
      <w:b/>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qFormat/>
    <w:pPr>
      <w:widowControl w:val="0"/>
      <w:shd w:val="clear" w:color="auto" w:fill="FFFFFF"/>
      <w:spacing w:after="100" w:line="259" w:lineRule="auto"/>
      <w:ind w:firstLine="400"/>
    </w:pPr>
    <w:rPr>
      <w:rFonts w:eastAsiaTheme="minorHAnsi"/>
      <w:sz w:val="26"/>
      <w:szCs w:val="26"/>
    </w:rPr>
  </w:style>
  <w:style w:type="paragraph" w:styleId="BodyTextIndent">
    <w:name w:val="Body Text Indent"/>
    <w:basedOn w:val="Normal"/>
    <w:link w:val="BodyTextIndentChar"/>
    <w:uiPriority w:val="99"/>
    <w:semiHidden/>
    <w:unhideWhenUsed/>
    <w:qFormat/>
    <w:pPr>
      <w:spacing w:after="120"/>
      <w:ind w:left="360"/>
    </w:pPr>
  </w:style>
  <w:style w:type="character" w:styleId="Emphasis">
    <w:name w:val="Emphasis"/>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link w:val="1"/>
    <w:qFormat/>
    <w:rPr>
      <w:rFonts w:cs="Times New Roman"/>
      <w:vertAlign w:val="superscript"/>
    </w:rPr>
  </w:style>
  <w:style w:type="paragraph" w:customStyle="1" w:styleId="1">
    <w:name w:val="Знак сноски 1"/>
    <w:basedOn w:val="Normal"/>
    <w:link w:val="FootnoteReference"/>
    <w:uiPriority w:val="99"/>
    <w:qFormat/>
    <w:pPr>
      <w:spacing w:before="100" w:line="240" w:lineRule="exact"/>
      <w:jc w:val="both"/>
    </w:pPr>
    <w:rPr>
      <w:rFonts w:eastAsiaTheme="minorHAnsi"/>
      <w:szCs w:val="22"/>
      <w:vertAlign w:val="superscript"/>
    </w:rPr>
  </w:style>
  <w:style w:type="paragraph" w:styleId="FootnoteText">
    <w:name w:val="footnote text"/>
    <w:basedOn w:val="Normal"/>
    <w:link w:val="FootnoteTextChar"/>
    <w:unhideWhenUsed/>
    <w:qFormat/>
    <w:rPr>
      <w:sz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pPr>
    <w:rPr>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eastAsia="Times New Roman" w:cs="Times New Roman"/>
      <w:b/>
      <w:szCs w:val="20"/>
    </w:rPr>
  </w:style>
  <w:style w:type="character" w:customStyle="1" w:styleId="Heading2Char">
    <w:name w:val="Heading 2 Char"/>
    <w:basedOn w:val="DefaultParagraphFont"/>
    <w:link w:val="Heading2"/>
    <w:qFormat/>
    <w:rPr>
      <w:rFonts w:eastAsia="Times New Roman" w:cs="Times New Roman"/>
      <w:b/>
      <w:sz w:val="30"/>
      <w:szCs w:val="20"/>
    </w:rPr>
  </w:style>
  <w:style w:type="character" w:customStyle="1" w:styleId="BodyTextChar1">
    <w:name w:val="Body Text Char1"/>
    <w:link w:val="BodyText"/>
    <w:uiPriority w:val="99"/>
    <w:qFormat/>
    <w:rPr>
      <w:rFonts w:cs="Times New Roman"/>
      <w:sz w:val="26"/>
      <w:szCs w:val="26"/>
      <w:shd w:val="clear" w:color="auto" w:fill="FFFFFF"/>
    </w:rPr>
  </w:style>
  <w:style w:type="character" w:customStyle="1" w:styleId="Bodytext3">
    <w:name w:val="Body text (3)_"/>
    <w:link w:val="Bodytext30"/>
    <w:uiPriority w:val="99"/>
    <w:qFormat/>
    <w:rPr>
      <w:rFonts w:cs="Times New Roman"/>
      <w:sz w:val="20"/>
      <w:szCs w:val="20"/>
      <w:shd w:val="clear" w:color="auto" w:fill="FFFFFF"/>
    </w:rPr>
  </w:style>
  <w:style w:type="paragraph" w:customStyle="1" w:styleId="Bodytext30">
    <w:name w:val="Body text (3)"/>
    <w:basedOn w:val="Normal"/>
    <w:link w:val="Bodytext3"/>
    <w:uiPriority w:val="99"/>
    <w:qFormat/>
    <w:pPr>
      <w:widowControl w:val="0"/>
      <w:shd w:val="clear" w:color="auto" w:fill="FFFFFF"/>
      <w:ind w:firstLine="220"/>
    </w:pPr>
    <w:rPr>
      <w:rFonts w:eastAsiaTheme="minorHAnsi"/>
      <w:sz w:val="20"/>
    </w:rPr>
  </w:style>
  <w:style w:type="character" w:customStyle="1" w:styleId="BodyTextChar">
    <w:name w:val="Body Text Char"/>
    <w:basedOn w:val="DefaultParagraphFont"/>
    <w:uiPriority w:val="99"/>
    <w:semiHidden/>
    <w:qFormat/>
    <w:rPr>
      <w:rFonts w:eastAsia="Times New Roman" w:cs="Times New Roman"/>
      <w:szCs w:val="20"/>
    </w:rPr>
  </w:style>
  <w:style w:type="character" w:customStyle="1" w:styleId="HeaderChar">
    <w:name w:val="Header Char"/>
    <w:basedOn w:val="DefaultParagraphFont"/>
    <w:link w:val="Header"/>
    <w:uiPriority w:val="99"/>
    <w:qFormat/>
    <w:rPr>
      <w:rFonts w:eastAsia="Times New Roman" w:cs="Times New Roman"/>
      <w:szCs w:val="20"/>
    </w:rPr>
  </w:style>
  <w:style w:type="character" w:customStyle="1" w:styleId="FooterChar">
    <w:name w:val="Footer Char"/>
    <w:basedOn w:val="DefaultParagraphFont"/>
    <w:link w:val="Footer"/>
    <w:uiPriority w:val="99"/>
    <w:qFormat/>
    <w:rPr>
      <w:rFonts w:eastAsia="Times New Roman" w:cs="Times New Roman"/>
      <w:szCs w:val="20"/>
    </w:rPr>
  </w:style>
  <w:style w:type="character" w:customStyle="1" w:styleId="Heading10">
    <w:name w:val="Heading #1_"/>
    <w:link w:val="Heading11"/>
    <w:uiPriority w:val="99"/>
    <w:qFormat/>
    <w:rPr>
      <w:rFonts w:cs="Times New Roman"/>
      <w:b/>
      <w:bCs/>
      <w:sz w:val="26"/>
      <w:szCs w:val="26"/>
      <w:shd w:val="clear" w:color="auto" w:fill="FFFFFF"/>
    </w:rPr>
  </w:style>
  <w:style w:type="paragraph" w:customStyle="1" w:styleId="Heading11">
    <w:name w:val="Heading #1"/>
    <w:basedOn w:val="Normal"/>
    <w:link w:val="Heading10"/>
    <w:uiPriority w:val="99"/>
    <w:qFormat/>
    <w:pPr>
      <w:widowControl w:val="0"/>
      <w:shd w:val="clear" w:color="auto" w:fill="FFFFFF"/>
      <w:spacing w:after="100" w:line="259" w:lineRule="auto"/>
      <w:ind w:firstLine="710"/>
      <w:outlineLvl w:val="0"/>
    </w:pPr>
    <w:rPr>
      <w:rFonts w:eastAsiaTheme="minorHAnsi"/>
      <w:b/>
      <w:bCs/>
      <w:sz w:val="26"/>
      <w:szCs w:val="26"/>
    </w:rPr>
  </w:style>
  <w:style w:type="character" w:customStyle="1" w:styleId="Bodytext2">
    <w:name w:val="Body text (2)_"/>
    <w:link w:val="Bodytext20"/>
    <w:uiPriority w:val="99"/>
    <w:qFormat/>
    <w:rPr>
      <w:rFonts w:ascii="Arial" w:hAnsi="Arial" w:cs="Arial"/>
      <w:sz w:val="15"/>
      <w:szCs w:val="15"/>
      <w:shd w:val="clear" w:color="auto" w:fill="FFFFFF"/>
    </w:rPr>
  </w:style>
  <w:style w:type="paragraph" w:customStyle="1" w:styleId="Bodytext20">
    <w:name w:val="Body text (2)"/>
    <w:basedOn w:val="Normal"/>
    <w:link w:val="Bodytext2"/>
    <w:uiPriority w:val="99"/>
    <w:qFormat/>
    <w:pPr>
      <w:widowControl w:val="0"/>
      <w:shd w:val="clear" w:color="auto" w:fill="FFFFFF"/>
    </w:pPr>
    <w:rPr>
      <w:rFonts w:ascii="Arial" w:eastAsiaTheme="minorHAnsi" w:hAnsi="Arial" w:cs="Arial"/>
      <w:sz w:val="15"/>
      <w:szCs w:val="15"/>
    </w:rPr>
  </w:style>
  <w:style w:type="paragraph" w:styleId="NoSpacing">
    <w:name w:val="No Spacing"/>
    <w:uiPriority w:val="1"/>
    <w:qFormat/>
    <w:rPr>
      <w:rFonts w:eastAsia="Times New Roman"/>
      <w:sz w:val="28"/>
    </w:rPr>
  </w:style>
  <w:style w:type="character" w:customStyle="1" w:styleId="Picturecaption">
    <w:name w:val="Picture caption_"/>
    <w:link w:val="Picturecaption0"/>
    <w:uiPriority w:val="99"/>
    <w:qFormat/>
    <w:rPr>
      <w:sz w:val="26"/>
      <w:szCs w:val="26"/>
      <w:shd w:val="clear" w:color="auto" w:fill="FFFFFF"/>
    </w:rPr>
  </w:style>
  <w:style w:type="paragraph" w:customStyle="1" w:styleId="Picturecaption0">
    <w:name w:val="Picture caption"/>
    <w:basedOn w:val="Normal"/>
    <w:link w:val="Picturecaption"/>
    <w:uiPriority w:val="99"/>
    <w:qFormat/>
    <w:pPr>
      <w:widowControl w:val="0"/>
      <w:shd w:val="clear" w:color="auto" w:fill="FFFFFF"/>
      <w:ind w:firstLine="350"/>
    </w:pPr>
    <w:rPr>
      <w:rFonts w:eastAsiaTheme="minorHAnsi" w:cstheme="minorBidi"/>
      <w:sz w:val="26"/>
      <w:szCs w:val="26"/>
    </w:rPr>
  </w:style>
  <w:style w:type="character" w:customStyle="1" w:styleId="dieuCharChar">
    <w:name w:val="dieu Char Char"/>
    <w:qFormat/>
    <w:rPr>
      <w:b/>
      <w:color w:val="0000FF"/>
      <w:sz w:val="26"/>
      <w:szCs w:val="24"/>
      <w:lang w:val="en-US" w:eastAsia="en-US" w:bidi="ar-SA"/>
    </w:rPr>
  </w:style>
  <w:style w:type="character" w:customStyle="1" w:styleId="BodyTextIndentChar">
    <w:name w:val="Body Text Indent Char"/>
    <w:basedOn w:val="DefaultParagraphFont"/>
    <w:link w:val="BodyTextIndent"/>
    <w:uiPriority w:val="99"/>
    <w:semiHidden/>
    <w:qFormat/>
    <w:rPr>
      <w:rFonts w:eastAsia="Times New Roman" w:cs="Times New Roman"/>
      <w:szCs w:val="20"/>
    </w:rPr>
  </w:style>
  <w:style w:type="character" w:customStyle="1" w:styleId="FootnoteTextChar">
    <w:name w:val="Footnote Text Char"/>
    <w:basedOn w:val="DefaultParagraphFont"/>
    <w:link w:val="FootnoteText"/>
    <w:qFormat/>
    <w:rPr>
      <w:rFonts w:eastAsia="Times New Roman" w:cs="Times New Roman"/>
      <w:sz w:val="20"/>
      <w:szCs w:val="20"/>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FootnoteChar1Char">
    <w:name w:val="Footnote Char1 Char"/>
    <w:basedOn w:val="Normal"/>
    <w:uiPriority w:val="99"/>
    <w:qFormat/>
    <w:pPr>
      <w:spacing w:after="160" w:line="240" w:lineRule="exact"/>
      <w:jc w:val="both"/>
    </w:pPr>
    <w:rPr>
      <w:rFonts w:asciiTheme="minorHAnsi" w:eastAsiaTheme="minorHAnsi" w:hAnsiTheme="minorHAnsi" w:cstheme="minorBidi"/>
      <w:sz w:val="22"/>
      <w:szCs w:val="22"/>
      <w:vertAlign w:val="superscript"/>
    </w:rPr>
  </w:style>
  <w:style w:type="paragraph" w:customStyle="1" w:styleId="FootnoteChar">
    <w:name w:val="Footnote Char"/>
    <w:basedOn w:val="Normal"/>
    <w:qFormat/>
    <w:pPr>
      <w:spacing w:after="160" w:line="240" w:lineRule="exact"/>
    </w:pPr>
    <w:rPr>
      <w:rFonts w:eastAsiaTheme="minorHAnsi" w:cstheme="minorBidi"/>
      <w:kern w:val="2"/>
      <w:szCs w:val="22"/>
      <w:vertAlign w:val="superscri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78626-92A3-4439-A76A-8DBD36453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1448</Words>
  <Characters>8259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11</cp:revision>
  <dcterms:created xsi:type="dcterms:W3CDTF">2026-06-10T02:10:00Z</dcterms:created>
  <dcterms:modified xsi:type="dcterms:W3CDTF">2026-06-16T01:43:00Z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eyJoZGlkIjoiZGMxZmJjM2Q4MjMyOTIxYjU4M2YxNzFlNWM1YzljNzAiLCJ1c2VySWQiOiIxMzc0MzkxNzI5MzU5In0=</vt:lpwstr>
  </property>
  <property fmtid="{D5CDD505-2E9C-101B-9397-08002B2CF9AE}" pid="3" name="KSOProductBuildVer">
    <vt:lpwstr>1033-12.1.0.26880</vt:lpwstr>
  </property>
  <property fmtid="{D5CDD505-2E9C-101B-9397-08002B2CF9AE}" pid="4" name="ICV">
    <vt:lpwstr>AD0F142E393447A58C99F313BB5C3F70_13</vt:lpwstr>
  </property>
</Properties>
</file>